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C005D" w:rsidRDefault="009329F5" w:rsidP="009329F5">
      <w:pPr>
        <w:jc w:val="center"/>
        <w:rPr>
          <w:b/>
          <w:bCs/>
        </w:rPr>
      </w:pPr>
      <w:r>
        <w:rPr>
          <w:b/>
          <w:bCs/>
        </w:rPr>
        <w:t>POLÍTICAS DE GOBERNANZA DE DATOS PARA TELEMEDELLÍN</w:t>
      </w:r>
    </w:p>
    <w:p w:rsidR="009C005D" w:rsidRDefault="009329F5">
      <w:pPr>
        <w:jc w:val="both"/>
      </w:pPr>
      <w:r>
        <w:tab/>
        <w:t xml:space="preserve"> </w:t>
      </w:r>
      <w:r>
        <w:tab/>
        <w:t xml:space="preserve"> </w:t>
      </w:r>
      <w:r>
        <w:tab/>
        <w:t xml:space="preserve"> </w:t>
      </w:r>
      <w:r>
        <w:tab/>
      </w:r>
    </w:p>
    <w:p w:rsidR="009C005D" w:rsidRDefault="009329F5">
      <w:pPr>
        <w:pStyle w:val="Ttulo1"/>
        <w:keepNext w:val="0"/>
        <w:keepLines w:val="0"/>
        <w:numPr>
          <w:ilvl w:val="0"/>
          <w:numId w:val="1"/>
        </w:numPr>
        <w:spacing w:before="0"/>
        <w:jc w:val="both"/>
        <w:rPr>
          <w:b/>
          <w:bCs/>
          <w:sz w:val="22"/>
          <w:szCs w:val="22"/>
        </w:rPr>
      </w:pPr>
      <w:bookmarkStart w:id="0" w:name="_ykwmvyvi04a" w:colFirst="0" w:colLast="0"/>
      <w:bookmarkEnd w:id="0"/>
      <w:r>
        <w:rPr>
          <w:b/>
          <w:bCs/>
          <w:sz w:val="22"/>
          <w:szCs w:val="22"/>
        </w:rPr>
        <w:t>VISIÓN GENERAL</w:t>
      </w:r>
    </w:p>
    <w:p w:rsidR="009C005D" w:rsidRDefault="009329F5">
      <w:pPr>
        <w:spacing w:before="160" w:line="259" w:lineRule="auto"/>
        <w:ind w:right="540"/>
        <w:jc w:val="both"/>
      </w:pPr>
      <w:r>
        <w:t>Establecer e implementar prácticas de gestión de datos intencionales y bien coordinadas que garanticen que los datos se traten como un activo estratégico de la organización, permitiendo generar valor continuo e impulsar la innovación.</w:t>
      </w:r>
    </w:p>
    <w:p w:rsidR="009C005D" w:rsidRDefault="009329F5">
      <w:pPr>
        <w:spacing w:before="160" w:line="259" w:lineRule="auto"/>
        <w:ind w:right="540"/>
        <w:jc w:val="both"/>
      </w:pPr>
      <w:r>
        <w:tab/>
        <w:t xml:space="preserve"> </w:t>
      </w:r>
      <w:r>
        <w:tab/>
        <w:t xml:space="preserve"> </w:t>
      </w:r>
      <w:r>
        <w:tab/>
        <w:t xml:space="preserve"> </w:t>
      </w:r>
      <w:r>
        <w:tab/>
      </w:r>
      <w:bookmarkStart w:id="1" w:name="_GoBack"/>
      <w:bookmarkEnd w:id="1"/>
    </w:p>
    <w:p w:rsidR="009C005D" w:rsidRDefault="009329F5">
      <w:pPr>
        <w:pStyle w:val="Ttulo1"/>
        <w:keepNext w:val="0"/>
        <w:keepLines w:val="0"/>
        <w:numPr>
          <w:ilvl w:val="0"/>
          <w:numId w:val="1"/>
        </w:numPr>
        <w:spacing w:before="0"/>
        <w:jc w:val="both"/>
        <w:rPr>
          <w:b/>
          <w:bCs/>
          <w:sz w:val="22"/>
          <w:szCs w:val="22"/>
        </w:rPr>
      </w:pPr>
      <w:bookmarkStart w:id="2" w:name="_go5btziwwxq1" w:colFirst="0" w:colLast="0"/>
      <w:bookmarkEnd w:id="2"/>
      <w:r>
        <w:rPr>
          <w:b/>
          <w:bCs/>
          <w:sz w:val="22"/>
          <w:szCs w:val="22"/>
        </w:rPr>
        <w:t>ALCANCE</w:t>
      </w:r>
    </w:p>
    <w:p w:rsidR="009C005D" w:rsidRDefault="009329F5">
      <w:pPr>
        <w:jc w:val="both"/>
      </w:pPr>
      <w:r>
        <w:t>El pr</w:t>
      </w:r>
      <w:r>
        <w:t>esente documento define las políticas, lineamientos, estrategias y responsabilidades que Telemedellín considera necesarias para garantizar el adecuado gobierno de los datos, con el objetivo de gestionarlos y utilizarlos como un activo estratégico que gener</w:t>
      </w:r>
      <w:r>
        <w:t>e valor para el Canal. Esta política aplica a toda la entidad: accionistas, funcionarios, proveedores, contratistas y a la ciudadanía en general, en los casos que corresponda.</w:t>
      </w:r>
    </w:p>
    <w:p w:rsidR="009C005D" w:rsidRDefault="009C005D">
      <w:pPr>
        <w:jc w:val="both"/>
      </w:pPr>
    </w:p>
    <w:p w:rsidR="009C005D" w:rsidRDefault="009329F5">
      <w:pPr>
        <w:pStyle w:val="Ttulo1"/>
        <w:keepNext w:val="0"/>
        <w:keepLines w:val="0"/>
        <w:numPr>
          <w:ilvl w:val="0"/>
          <w:numId w:val="1"/>
        </w:numPr>
        <w:spacing w:before="0"/>
        <w:jc w:val="both"/>
        <w:rPr>
          <w:b/>
          <w:bCs/>
          <w:sz w:val="22"/>
          <w:szCs w:val="22"/>
        </w:rPr>
      </w:pPr>
      <w:bookmarkStart w:id="3" w:name="_708j2v1xwvjh" w:colFirst="0" w:colLast="0"/>
      <w:bookmarkEnd w:id="3"/>
      <w:r>
        <w:rPr>
          <w:b/>
          <w:bCs/>
          <w:sz w:val="22"/>
          <w:szCs w:val="22"/>
        </w:rPr>
        <w:t>LINEAMIENTOS GENERALES</w:t>
      </w:r>
    </w:p>
    <w:p w:rsidR="009C005D" w:rsidRDefault="009C005D">
      <w:pPr>
        <w:jc w:val="both"/>
      </w:pPr>
    </w:p>
    <w:p w:rsidR="009C005D" w:rsidRDefault="009329F5">
      <w:pPr>
        <w:numPr>
          <w:ilvl w:val="0"/>
          <w:numId w:val="8"/>
        </w:numPr>
        <w:jc w:val="both"/>
      </w:pPr>
      <w:r>
        <w:t>El gobierno de datos dentro de la organización será con</w:t>
      </w:r>
      <w:r>
        <w:t>siderado como un proceso continuo y permanente y no como un proyecto con una duración por un período definido.</w:t>
      </w:r>
    </w:p>
    <w:p w:rsidR="009C005D" w:rsidRDefault="009329F5">
      <w:pPr>
        <w:numPr>
          <w:ilvl w:val="0"/>
          <w:numId w:val="8"/>
        </w:numPr>
        <w:jc w:val="both"/>
      </w:pPr>
      <w:r>
        <w:t>El gobierno de datos se encargará de hacer las definiciones relacionadas con la gestión del ciclo de vida de los datos propiedad del Canal, desde</w:t>
      </w:r>
      <w:r>
        <w:t xml:space="preserve"> su creación, almacenamiento, uso, archivo hasta su disposición final.</w:t>
      </w:r>
    </w:p>
    <w:p w:rsidR="009C005D" w:rsidRDefault="009329F5">
      <w:pPr>
        <w:numPr>
          <w:ilvl w:val="0"/>
          <w:numId w:val="8"/>
        </w:numPr>
        <w:jc w:val="both"/>
      </w:pPr>
      <w:r>
        <w:t>El gobierno de datos buscará incrementar el conocimiento sobre los datos de Telemedellín, construyendo metadatos y poniéndolos al servicio de la entidad.</w:t>
      </w:r>
    </w:p>
    <w:p w:rsidR="009C005D" w:rsidRDefault="009329F5">
      <w:pPr>
        <w:numPr>
          <w:ilvl w:val="0"/>
          <w:numId w:val="8"/>
        </w:numPr>
        <w:jc w:val="both"/>
      </w:pPr>
      <w:r>
        <w:t>El programa de gobierno de dato</w:t>
      </w:r>
      <w:r>
        <w:t>s enfocará su estrategia de implementación centrando sus esfuerzos en los datos estratégicos.</w:t>
      </w:r>
    </w:p>
    <w:p w:rsidR="009C005D" w:rsidRDefault="009329F5">
      <w:pPr>
        <w:numPr>
          <w:ilvl w:val="0"/>
          <w:numId w:val="8"/>
        </w:numPr>
        <w:jc w:val="both"/>
      </w:pPr>
      <w:r>
        <w:t>Cada integrante de los comités de gobierno de datos deberá aportar la visión del gobierno de datos de cada una de sus áreas y velar por el cumplimiento de las res</w:t>
      </w:r>
      <w:r>
        <w:t>ponsabilidades asignadas.</w:t>
      </w:r>
    </w:p>
    <w:p w:rsidR="009C005D" w:rsidRDefault="009329F5">
      <w:pPr>
        <w:numPr>
          <w:ilvl w:val="0"/>
          <w:numId w:val="8"/>
        </w:numPr>
        <w:jc w:val="both"/>
      </w:pPr>
      <w:r>
        <w:t>Facilitar a la ciudadanía a través de la plataforma de datos abiertos, acceso a datos precisos, confiables y valiosos de la entidad, con el propósito de promover la transparencia, la toma de decisiones informadas y la participació</w:t>
      </w:r>
      <w:r>
        <w:t>n activa de los ciudadanos.</w:t>
      </w:r>
    </w:p>
    <w:p w:rsidR="009C005D" w:rsidRDefault="009329F5">
      <w:pPr>
        <w:numPr>
          <w:ilvl w:val="0"/>
          <w:numId w:val="8"/>
        </w:numPr>
        <w:jc w:val="both"/>
      </w:pPr>
      <w:r>
        <w:t>El director(a) de tecnología e innovación de la entidad será el líder del gobierno de datos</w:t>
      </w:r>
    </w:p>
    <w:p w:rsidR="009C005D" w:rsidRDefault="009C005D">
      <w:pPr>
        <w:jc w:val="both"/>
      </w:pPr>
    </w:p>
    <w:p w:rsidR="009C005D" w:rsidRDefault="009329F5">
      <w:pPr>
        <w:ind w:firstLine="720"/>
        <w:jc w:val="both"/>
        <w:rPr>
          <w:b/>
          <w:bCs/>
        </w:rPr>
      </w:pPr>
      <w:r>
        <w:rPr>
          <w:b/>
          <w:bCs/>
        </w:rPr>
        <w:t xml:space="preserve">3.1 Políticas para la seguridad, privacidad y protección de los datos </w:t>
      </w:r>
    </w:p>
    <w:p w:rsidR="009C005D" w:rsidRDefault="009C005D">
      <w:pPr>
        <w:jc w:val="both"/>
        <w:rPr>
          <w:b/>
          <w:bCs/>
        </w:rPr>
      </w:pPr>
    </w:p>
    <w:p w:rsidR="009C005D" w:rsidRDefault="009329F5">
      <w:pPr>
        <w:numPr>
          <w:ilvl w:val="0"/>
          <w:numId w:val="2"/>
        </w:numPr>
        <w:jc w:val="both"/>
      </w:pPr>
      <w:r>
        <w:t>El acceso, almacenamiento y control de todos los datos del Cana</w:t>
      </w:r>
      <w:r>
        <w:t>l, estarán bajo el alcance de los lineamientos definidos en la Política de Tratamiento y Protección de Datos Personales y la Política de Seguridad de la Información.</w:t>
      </w:r>
    </w:p>
    <w:p w:rsidR="009C005D" w:rsidRDefault="009329F5">
      <w:pPr>
        <w:numPr>
          <w:ilvl w:val="0"/>
          <w:numId w:val="2"/>
        </w:numPr>
        <w:jc w:val="both"/>
      </w:pPr>
      <w:r>
        <w:t>El gobierno de datos contribuirá a velar por el cumplimiento de reglamentaciones de ley re</w:t>
      </w:r>
      <w:r>
        <w:t>lacionadas con datos lo que ayudará a prevenir e incurrir en multas o sanciones.</w:t>
      </w:r>
    </w:p>
    <w:p w:rsidR="009C005D" w:rsidRDefault="009329F5">
      <w:pPr>
        <w:numPr>
          <w:ilvl w:val="0"/>
          <w:numId w:val="2"/>
        </w:numPr>
        <w:jc w:val="both"/>
      </w:pPr>
      <w:r>
        <w:lastRenderedPageBreak/>
        <w:t>Los formatos para recolectar diferentes tipos de datos deberán contar con la aprobación del comité de gobierno de datos.</w:t>
      </w:r>
    </w:p>
    <w:p w:rsidR="009C005D" w:rsidRDefault="009329F5">
      <w:pPr>
        <w:numPr>
          <w:ilvl w:val="0"/>
          <w:numId w:val="2"/>
        </w:numPr>
        <w:jc w:val="both"/>
      </w:pPr>
      <w:r>
        <w:t>El gobierno de datos debe participar en la elaboración de los requisitos para la contratación de servicios relacionados con la custodia, almacenamiento, respaldos que realice o involucren directa o indirectamente los datos.</w:t>
      </w:r>
    </w:p>
    <w:p w:rsidR="009C005D" w:rsidRDefault="009329F5">
      <w:pPr>
        <w:numPr>
          <w:ilvl w:val="0"/>
          <w:numId w:val="2"/>
        </w:numPr>
        <w:jc w:val="both"/>
      </w:pPr>
      <w:r>
        <w:t xml:space="preserve">Telemedellín debe contar con un </w:t>
      </w:r>
      <w:r>
        <w:t>plan de respuesta a incidentes documentado y actualizado para actuar en caso de violaciones de datos u otros incidentes relacionados con la seguridad de la información.</w:t>
      </w:r>
    </w:p>
    <w:p w:rsidR="009C005D" w:rsidRDefault="009C005D">
      <w:pPr>
        <w:jc w:val="both"/>
        <w:rPr>
          <w:highlight w:val="green"/>
        </w:rPr>
      </w:pPr>
    </w:p>
    <w:p w:rsidR="009C005D" w:rsidRDefault="009C005D">
      <w:pPr>
        <w:jc w:val="both"/>
      </w:pPr>
    </w:p>
    <w:p w:rsidR="009C005D" w:rsidRDefault="009329F5">
      <w:pPr>
        <w:ind w:firstLine="720"/>
        <w:jc w:val="both"/>
        <w:rPr>
          <w:b/>
          <w:bCs/>
        </w:rPr>
      </w:pPr>
      <w:r>
        <w:rPr>
          <w:b/>
          <w:bCs/>
        </w:rPr>
        <w:t>3.2 Políticas para la regulación del acceso a datos</w:t>
      </w:r>
    </w:p>
    <w:p w:rsidR="009C005D" w:rsidRDefault="009C005D">
      <w:pPr>
        <w:jc w:val="both"/>
        <w:rPr>
          <w:b/>
          <w:bCs/>
        </w:rPr>
      </w:pPr>
    </w:p>
    <w:p w:rsidR="009C005D" w:rsidRDefault="009329F5">
      <w:pPr>
        <w:numPr>
          <w:ilvl w:val="0"/>
          <w:numId w:val="6"/>
        </w:numPr>
        <w:jc w:val="both"/>
      </w:pPr>
      <w:r>
        <w:t xml:space="preserve">El gobierno de datos hace parte </w:t>
      </w:r>
      <w:r>
        <w:t>de la línea de aprobación de los accesos y privilegios de los usuarios en los sistemas de información, drives, carpetas compartidas, unidades de red y cualquier espacio donde se consignen datos de la organización.</w:t>
      </w:r>
    </w:p>
    <w:p w:rsidR="009C005D" w:rsidRDefault="009329F5">
      <w:pPr>
        <w:numPr>
          <w:ilvl w:val="0"/>
          <w:numId w:val="6"/>
        </w:numPr>
        <w:jc w:val="both"/>
      </w:pPr>
      <w:r>
        <w:t>Cualquier divulgación de datos corporativo</w:t>
      </w:r>
      <w:r>
        <w:t xml:space="preserve">s a un externo deberá tener la autorización del </w:t>
      </w:r>
      <w:proofErr w:type="spellStart"/>
      <w:r>
        <w:t>Chief</w:t>
      </w:r>
      <w:proofErr w:type="spellEnd"/>
      <w:r>
        <w:t xml:space="preserve"> </w:t>
      </w:r>
      <w:proofErr w:type="spellStart"/>
      <w:r>
        <w:t>Information</w:t>
      </w:r>
      <w:proofErr w:type="spellEnd"/>
      <w:r>
        <w:t xml:space="preserve"> </w:t>
      </w:r>
      <w:proofErr w:type="spellStart"/>
      <w:r>
        <w:t>Officer</w:t>
      </w:r>
      <w:proofErr w:type="spellEnd"/>
      <w:r>
        <w:t>.</w:t>
      </w:r>
    </w:p>
    <w:p w:rsidR="009C005D" w:rsidRDefault="009C005D">
      <w:pPr>
        <w:jc w:val="both"/>
      </w:pPr>
    </w:p>
    <w:p w:rsidR="009C005D" w:rsidRDefault="009329F5">
      <w:pPr>
        <w:ind w:firstLine="720"/>
        <w:jc w:val="both"/>
        <w:rPr>
          <w:b/>
          <w:bCs/>
        </w:rPr>
      </w:pPr>
      <w:r>
        <w:rPr>
          <w:b/>
          <w:bCs/>
        </w:rPr>
        <w:t>3.3 Políticas para el uso ético de los datos</w:t>
      </w:r>
    </w:p>
    <w:p w:rsidR="009C005D" w:rsidRDefault="009C005D">
      <w:pPr>
        <w:jc w:val="both"/>
        <w:rPr>
          <w:b/>
          <w:bCs/>
        </w:rPr>
      </w:pPr>
    </w:p>
    <w:p w:rsidR="009C005D" w:rsidRDefault="009329F5">
      <w:pPr>
        <w:numPr>
          <w:ilvl w:val="0"/>
          <w:numId w:val="9"/>
        </w:numPr>
        <w:jc w:val="both"/>
      </w:pPr>
      <w:r>
        <w:t>Todos los usuarios son responsables de los datos que recopilan y administran en nombre del Canal, ya sea dentro o fuera de sus instala</w:t>
      </w:r>
      <w:r>
        <w:t>ciones.</w:t>
      </w:r>
    </w:p>
    <w:p w:rsidR="009C005D" w:rsidRDefault="009329F5">
      <w:pPr>
        <w:numPr>
          <w:ilvl w:val="0"/>
          <w:numId w:val="9"/>
        </w:numPr>
        <w:jc w:val="both"/>
      </w:pPr>
      <w:r>
        <w:t>Cualquier proyecto o iniciativa que vaya a desarrollar Telemedellín, debe integrar en su equipo a un miembro del área de Tecnología e Innovación quien velará porque éste siga las reglas y políticas de gobierno y calidad de datos definidas por el pr</w:t>
      </w:r>
      <w:r>
        <w:t>ograma.</w:t>
      </w:r>
    </w:p>
    <w:p w:rsidR="009C005D" w:rsidRDefault="009C005D">
      <w:pPr>
        <w:jc w:val="both"/>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329F5">
      <w:pPr>
        <w:ind w:firstLine="720"/>
        <w:jc w:val="both"/>
        <w:rPr>
          <w:b/>
          <w:bCs/>
        </w:rPr>
      </w:pPr>
      <w:r>
        <w:rPr>
          <w:b/>
          <w:bCs/>
        </w:rPr>
        <w:t xml:space="preserve">3.4 Políticas para la medición, monitoreo y reporte del cumplimiento en el gobierno de datos </w:t>
      </w:r>
    </w:p>
    <w:p w:rsidR="009C005D" w:rsidRDefault="009C005D">
      <w:pPr>
        <w:jc w:val="both"/>
        <w:rPr>
          <w:b/>
          <w:bCs/>
        </w:rPr>
      </w:pPr>
    </w:p>
    <w:p w:rsidR="009C005D" w:rsidRDefault="009329F5">
      <w:pPr>
        <w:numPr>
          <w:ilvl w:val="0"/>
          <w:numId w:val="3"/>
        </w:numPr>
        <w:jc w:val="both"/>
      </w:pPr>
      <w:r>
        <w:t>El gobierno de datos deberá definir y monitorear que los requisitos de la calidad de los datos que requiere el Canal sean cumplidos por los colabo</w:t>
      </w:r>
      <w:r>
        <w:t>radores y los terceros vinculados con la información que emita la organización.</w:t>
      </w:r>
    </w:p>
    <w:p w:rsidR="009C005D" w:rsidRDefault="009329F5">
      <w:pPr>
        <w:numPr>
          <w:ilvl w:val="0"/>
          <w:numId w:val="3"/>
        </w:numPr>
        <w:jc w:val="both"/>
      </w:pPr>
      <w:r>
        <w:t>El gobierno de datos propondrá indicadores de gobierno de datos que permitan monitorear el avance del programa en Telemedellín.</w:t>
      </w:r>
    </w:p>
    <w:p w:rsidR="009C005D" w:rsidRDefault="009329F5">
      <w:pPr>
        <w:numPr>
          <w:ilvl w:val="0"/>
          <w:numId w:val="3"/>
        </w:numPr>
        <w:jc w:val="both"/>
      </w:pPr>
      <w:r>
        <w:t xml:space="preserve">El líder de gobierno de </w:t>
      </w:r>
      <w:proofErr w:type="gramStart"/>
      <w:r>
        <w:t>datos  en</w:t>
      </w:r>
      <w:proofErr w:type="gramEnd"/>
      <w:r>
        <w:t xml:space="preserve"> compañía de los gestores de datos establecerán las reglas de calidad que deben cumplir los datos. Así mismo, definirán los indicadores de calidad los cuales deberán monitorearse con la frecuencia establecida en la definici</w:t>
      </w:r>
      <w:r>
        <w:t>ón de cada uno de estos.</w:t>
      </w:r>
    </w:p>
    <w:p w:rsidR="009C005D" w:rsidRDefault="009C005D">
      <w:pPr>
        <w:jc w:val="both"/>
      </w:pPr>
    </w:p>
    <w:p w:rsidR="009C005D" w:rsidRDefault="009329F5">
      <w:pPr>
        <w:ind w:firstLine="720"/>
        <w:jc w:val="both"/>
      </w:pPr>
      <w:r>
        <w:rPr>
          <w:b/>
          <w:bCs/>
        </w:rPr>
        <w:t>3.5 Políticas para el tratamiento de los metadatos</w:t>
      </w:r>
    </w:p>
    <w:p w:rsidR="009C005D" w:rsidRDefault="009C005D">
      <w:pPr>
        <w:jc w:val="both"/>
      </w:pPr>
    </w:p>
    <w:p w:rsidR="009C005D" w:rsidRDefault="009329F5">
      <w:pPr>
        <w:numPr>
          <w:ilvl w:val="0"/>
          <w:numId w:val="4"/>
        </w:numPr>
        <w:jc w:val="both"/>
      </w:pPr>
      <w:r>
        <w:t>La estrategia de metadatos debe estar alineada de manera explícita con las prioridades y objetivos estratégicos del Canal, asegurando coherencia entre la gestión técnica y las me</w:t>
      </w:r>
      <w:r>
        <w:t>tas de Telemedellín.</w:t>
      </w:r>
    </w:p>
    <w:p w:rsidR="009C005D" w:rsidRDefault="009329F5">
      <w:pPr>
        <w:numPr>
          <w:ilvl w:val="0"/>
          <w:numId w:val="4"/>
        </w:numPr>
        <w:jc w:val="both"/>
      </w:pPr>
      <w:r>
        <w:t>Los metadatos deben estar disponibles en una plataforma web mantenida por el Canal.</w:t>
      </w:r>
    </w:p>
    <w:p w:rsidR="009C005D" w:rsidRDefault="009329F5">
      <w:pPr>
        <w:numPr>
          <w:ilvl w:val="0"/>
          <w:numId w:val="4"/>
        </w:numPr>
        <w:jc w:val="both"/>
      </w:pPr>
      <w:r>
        <w:t>Metadatos y activos deben clasificarse y etiquetarse; el acceso se otorga por rol y mínimo privilegio.</w:t>
      </w:r>
    </w:p>
    <w:p w:rsidR="009C005D" w:rsidRDefault="009329F5">
      <w:pPr>
        <w:numPr>
          <w:ilvl w:val="0"/>
          <w:numId w:val="4"/>
        </w:numPr>
        <w:spacing w:after="240"/>
        <w:jc w:val="both"/>
      </w:pPr>
      <w:r>
        <w:t xml:space="preserve">Los metadatos se versionan, archivan y eliminan </w:t>
      </w:r>
      <w:r>
        <w:t>según reglas de retención.</w:t>
      </w:r>
    </w:p>
    <w:p w:rsidR="009C005D" w:rsidRDefault="009329F5">
      <w:pPr>
        <w:ind w:firstLine="720"/>
        <w:jc w:val="both"/>
      </w:pPr>
      <w:r>
        <w:rPr>
          <w:b/>
          <w:bCs/>
        </w:rPr>
        <w:t>3.6 Políticas para la arquitectura de datos</w:t>
      </w:r>
    </w:p>
    <w:p w:rsidR="009C005D" w:rsidRDefault="009329F5">
      <w:pPr>
        <w:numPr>
          <w:ilvl w:val="0"/>
          <w:numId w:val="11"/>
        </w:numPr>
        <w:spacing w:before="240"/>
        <w:jc w:val="both"/>
      </w:pPr>
      <w:r>
        <w:t>La entidad debe mantener un conocimiento actualizado y documentado del estado actual de sus sistemas y del entorno de datos, con el fin de garantizar la trazabilidad, consistencia y coherencia en la toma de decisiones.</w:t>
      </w:r>
    </w:p>
    <w:p w:rsidR="009C005D" w:rsidRDefault="009329F5">
      <w:pPr>
        <w:numPr>
          <w:ilvl w:val="0"/>
          <w:numId w:val="11"/>
        </w:numPr>
        <w:jc w:val="both"/>
      </w:pPr>
      <w:r>
        <w:t>La arquitectura de datos debe promove</w:t>
      </w:r>
      <w:r>
        <w:t>r e implementar cambios progresivos que permitan alcanzar un estado futuro más eficiente, moderno y alineado con la estrategia organizacional.</w:t>
      </w:r>
    </w:p>
    <w:p w:rsidR="009C005D" w:rsidRDefault="009329F5">
      <w:pPr>
        <w:numPr>
          <w:ilvl w:val="0"/>
          <w:numId w:val="11"/>
        </w:numPr>
        <w:jc w:val="both"/>
      </w:pPr>
      <w:r>
        <w:t>La gestión de datos y de los sistemas asociados debe realizarse conforme a la normatividad vigente, asegurando qu</w:t>
      </w:r>
      <w:r>
        <w:t>e se adopten controles y mecanismos que garanticen la transparencia, la legalidad y la protección de la información.</w:t>
      </w:r>
    </w:p>
    <w:p w:rsidR="009C005D" w:rsidRDefault="009329F5">
      <w:pPr>
        <w:numPr>
          <w:ilvl w:val="0"/>
          <w:numId w:val="11"/>
        </w:numPr>
        <w:jc w:val="both"/>
      </w:pPr>
      <w:r>
        <w:t>Los datos y sistemas de la entidad deben gestionarse de manera integral, con el propósito de optimizar procesos, mejorar la eficiencia oper</w:t>
      </w:r>
      <w:r>
        <w:t>ativa y contribuir al logro de los objetivos institucionales.</w:t>
      </w:r>
    </w:p>
    <w:p w:rsidR="009C005D" w:rsidRDefault="009329F5">
      <w:pPr>
        <w:numPr>
          <w:ilvl w:val="0"/>
          <w:numId w:val="11"/>
        </w:numPr>
        <w:spacing w:after="240"/>
        <w:jc w:val="both"/>
      </w:pPr>
      <w:r>
        <w:t>Telemedellín debe asegurar la gestión efectiva de los datos y de los sistemas en los que se almacenan y utilizan, reconociéndose como un eje transversal a todas las disciplinas de la arquitectur</w:t>
      </w:r>
      <w:r>
        <w:t>a institucional.</w:t>
      </w:r>
    </w:p>
    <w:p w:rsidR="009C005D" w:rsidRDefault="009329F5">
      <w:pPr>
        <w:ind w:firstLine="720"/>
        <w:jc w:val="both"/>
        <w:rPr>
          <w:b/>
          <w:bCs/>
          <w:sz w:val="34"/>
          <w:szCs w:val="34"/>
        </w:rPr>
      </w:pPr>
      <w:r>
        <w:rPr>
          <w:b/>
          <w:bCs/>
        </w:rPr>
        <w:t>3.7 Políticas para el modelado de datos</w:t>
      </w:r>
    </w:p>
    <w:p w:rsidR="009C005D" w:rsidRDefault="009329F5">
      <w:pPr>
        <w:numPr>
          <w:ilvl w:val="0"/>
          <w:numId w:val="12"/>
        </w:numPr>
        <w:spacing w:before="240"/>
        <w:jc w:val="both"/>
      </w:pPr>
      <w:r>
        <w:t xml:space="preserve"> El Canal debe utilizar los modelos de datos como mecanismo para establecer y mantener un vocabulario común sobre los datos, garantizando consistencia en la comunicación y entendimiento entre todas l</w:t>
      </w:r>
      <w:r>
        <w:t>as áreas de la organización.</w:t>
      </w:r>
    </w:p>
    <w:p w:rsidR="009C005D" w:rsidRDefault="009329F5">
      <w:pPr>
        <w:numPr>
          <w:ilvl w:val="0"/>
          <w:numId w:val="12"/>
        </w:numPr>
        <w:jc w:val="both"/>
      </w:pPr>
      <w:r>
        <w:t>Todo modelo de datos debe capturar y documentar el conocimiento explícito sobre los datos y los sistemas de la organización, asegurando su disponibilidad y trazabilidad para apoyar la toma de decisiones.</w:t>
      </w:r>
    </w:p>
    <w:p w:rsidR="009C005D" w:rsidRDefault="009329F5">
      <w:pPr>
        <w:numPr>
          <w:ilvl w:val="0"/>
          <w:numId w:val="12"/>
        </w:numPr>
        <w:spacing w:after="240"/>
        <w:jc w:val="both"/>
      </w:pPr>
      <w:r>
        <w:t>Los modelos de datos de</w:t>
      </w:r>
      <w:r>
        <w:t>ben emplearse como herramienta principal de comunicación en los proyectos relacionados con datos, sirviendo de base para alinear expectativas entre las áreas estratégicas del Canal.</w:t>
      </w:r>
    </w:p>
    <w:p w:rsidR="009C005D" w:rsidRDefault="009329F5">
      <w:pPr>
        <w:ind w:firstLine="720"/>
        <w:jc w:val="both"/>
        <w:rPr>
          <w:b/>
          <w:bCs/>
          <w:sz w:val="34"/>
          <w:szCs w:val="34"/>
        </w:rPr>
      </w:pPr>
      <w:r>
        <w:rPr>
          <w:b/>
          <w:bCs/>
        </w:rPr>
        <w:t>3.8 Políticas para el manejo de documentos y contenido</w:t>
      </w:r>
    </w:p>
    <w:p w:rsidR="009C005D" w:rsidRDefault="009329F5">
      <w:pPr>
        <w:numPr>
          <w:ilvl w:val="0"/>
          <w:numId w:val="7"/>
        </w:numPr>
        <w:spacing w:before="240"/>
        <w:jc w:val="both"/>
      </w:pPr>
      <w:r>
        <w:lastRenderedPageBreak/>
        <w:t>El Canal debe garantizar la recuperación y uso efectivos de la información y los datos en formatos no estructurados, promoviendo su disponibilidad oportuna para los procesos organizacionales.</w:t>
      </w:r>
    </w:p>
    <w:p w:rsidR="009C005D" w:rsidRDefault="009329F5">
      <w:pPr>
        <w:numPr>
          <w:ilvl w:val="0"/>
          <w:numId w:val="7"/>
        </w:numPr>
        <w:jc w:val="both"/>
      </w:pPr>
      <w:r>
        <w:t>La entidad debe asegurar la capacidad de integración entre datos</w:t>
      </w:r>
      <w:r>
        <w:t xml:space="preserve"> estructurados y no estructurados, de manera que se logre una visión integral de la información.</w:t>
      </w:r>
    </w:p>
    <w:p w:rsidR="009C005D" w:rsidRDefault="009329F5">
      <w:pPr>
        <w:numPr>
          <w:ilvl w:val="0"/>
          <w:numId w:val="7"/>
        </w:numPr>
        <w:jc w:val="both"/>
      </w:pPr>
      <w:r>
        <w:t>La gestión de documentos y contenido debe garantizar el cumplimiento de las obligaciones legales, regulatorias y contractuales, así como de las expectativas de</w:t>
      </w:r>
      <w:r>
        <w:t xml:space="preserve"> los accionistas, funcionarios y ciudadanos.</w:t>
      </w:r>
    </w:p>
    <w:p w:rsidR="009C005D" w:rsidRDefault="009329F5">
      <w:pPr>
        <w:numPr>
          <w:ilvl w:val="0"/>
          <w:numId w:val="7"/>
        </w:numPr>
        <w:jc w:val="both"/>
      </w:pPr>
      <w:r>
        <w:t>Todos los funcionarios, contratistas y terceros deben crear, usar, recuperar y disponer de los documentos y registros conforme a las políticas y procedimientos establecidos, reconociendo su papel en la protecció</w:t>
      </w:r>
      <w:r>
        <w:t>n del futuro de la entidad.</w:t>
      </w:r>
    </w:p>
    <w:p w:rsidR="009C005D" w:rsidRDefault="009329F5">
      <w:pPr>
        <w:numPr>
          <w:ilvl w:val="0"/>
          <w:numId w:val="7"/>
        </w:numPr>
        <w:spacing w:after="240"/>
        <w:jc w:val="both"/>
      </w:pPr>
      <w:r>
        <w:t>Los expertos en gestión documental y de contenidos deben participar activamente en la definición de políticas, lineamientos y planes, con el fin de garantizar que se adopten prácticas alineadas con la normativa vigente y las mej</w:t>
      </w:r>
      <w:r>
        <w:t>ores prácticas de la industria.</w:t>
      </w:r>
    </w:p>
    <w:p w:rsidR="009C005D" w:rsidRDefault="009329F5">
      <w:pPr>
        <w:ind w:firstLine="720"/>
        <w:jc w:val="both"/>
      </w:pPr>
      <w:r>
        <w:rPr>
          <w:b/>
          <w:bCs/>
        </w:rPr>
        <w:t>3.9 Políticas de Gestión de Datos Maestros y de referencia</w:t>
      </w:r>
    </w:p>
    <w:p w:rsidR="009C005D" w:rsidRDefault="009329F5">
      <w:pPr>
        <w:numPr>
          <w:ilvl w:val="0"/>
          <w:numId w:val="5"/>
        </w:numPr>
        <w:spacing w:before="240"/>
        <w:jc w:val="both"/>
      </w:pPr>
      <w:r>
        <w:t>La entidad debe garantizar que los diferentes procesos y áreas de la organización accedan a conjuntos de datos completos, actuales y consistentes, utilizando los dat</w:t>
      </w:r>
      <w:r>
        <w:t>os maestros como base para asegurar definiciones uniformes de las entidades críticas.</w:t>
      </w:r>
    </w:p>
    <w:p w:rsidR="009C005D" w:rsidRDefault="009329F5">
      <w:pPr>
        <w:numPr>
          <w:ilvl w:val="0"/>
          <w:numId w:val="5"/>
        </w:numPr>
        <w:jc w:val="both"/>
      </w:pPr>
      <w:r>
        <w:t>La entidad debe minimizar los costos y esfuerzos asociados con la integración de nuevas fuentes de datos, mediante el uso de datos maestros que reduzcan la variabilidad e</w:t>
      </w:r>
      <w:r>
        <w:t>n la definición e identificación de entidades críticas.</w:t>
      </w:r>
    </w:p>
    <w:p w:rsidR="009C005D" w:rsidRDefault="009329F5">
      <w:pPr>
        <w:numPr>
          <w:ilvl w:val="0"/>
          <w:numId w:val="5"/>
        </w:numPr>
        <w:spacing w:after="240"/>
        <w:jc w:val="both"/>
      </w:pPr>
      <w:r>
        <w:t xml:space="preserve"> La gestión de datos maestros debe simplificar la arquitectura de intercambio de datos, reduciendo riesgos y costos asociados con entornos complejos.</w:t>
      </w:r>
      <w:r>
        <w:br/>
      </w:r>
    </w:p>
    <w:p w:rsidR="009C005D" w:rsidRDefault="009329F5">
      <w:pPr>
        <w:spacing w:before="240" w:after="240"/>
        <w:jc w:val="both"/>
        <w:rPr>
          <w:b/>
          <w:bCs/>
        </w:rPr>
      </w:pPr>
      <w:r>
        <w:rPr>
          <w:b/>
          <w:bCs/>
        </w:rPr>
        <w:t>4. RESPONSABLES</w:t>
      </w:r>
    </w:p>
    <w:p w:rsidR="009C005D" w:rsidRDefault="009329F5">
      <w:pPr>
        <w:jc w:val="both"/>
      </w:pPr>
      <w:r>
        <w:t xml:space="preserve">Dentro de los responsables de la </w:t>
      </w:r>
      <w:r>
        <w:t>política de gobernanza de datos se definen los siguientes perfiles:</w:t>
      </w:r>
    </w:p>
    <w:p w:rsidR="009C005D" w:rsidRDefault="009C005D">
      <w:pPr>
        <w:jc w:val="both"/>
      </w:pPr>
    </w:p>
    <w:p w:rsidR="009C005D" w:rsidRDefault="009329F5">
      <w:pPr>
        <w:jc w:val="both"/>
      </w:pPr>
      <w:r>
        <w:t xml:space="preserve">• </w:t>
      </w:r>
      <w:r>
        <w:rPr>
          <w:b/>
          <w:bCs/>
        </w:rPr>
        <w:t>Director de datos:</w:t>
      </w:r>
      <w:r>
        <w:t xml:space="preserve"> Estará a cargo por parte de las Direcciones de Planeación y de Tecnología e Innovación, son los responsables de la gobernanza de datos que esté a cargo de supervisar </w:t>
      </w:r>
      <w:r>
        <w:t xml:space="preserve">la implementación de la política. </w:t>
      </w:r>
    </w:p>
    <w:p w:rsidR="009C005D" w:rsidRDefault="009C005D">
      <w:pPr>
        <w:jc w:val="both"/>
      </w:pPr>
    </w:p>
    <w:p w:rsidR="009C005D" w:rsidRDefault="009329F5">
      <w:pPr>
        <w:jc w:val="both"/>
      </w:pPr>
      <w:r>
        <w:t xml:space="preserve">• </w:t>
      </w:r>
      <w:r>
        <w:rPr>
          <w:b/>
          <w:bCs/>
        </w:rPr>
        <w:t>Gestores de datos:</w:t>
      </w:r>
      <w:r>
        <w:t xml:space="preserve"> Reclutar a personas de diferentes áreas de la organización que estén interesadas en la gestión de datos para formar un equipo de gobernanza de datos. En el caso de Telemedellín serán las personas res</w:t>
      </w:r>
      <w:r>
        <w:t>ponsables de las diferentes áreas, quienes generan los diferentes datos, que son objeto de esta gobernanza.</w:t>
      </w:r>
    </w:p>
    <w:p w:rsidR="009C005D" w:rsidRDefault="009329F5">
      <w:pPr>
        <w:jc w:val="both"/>
      </w:pPr>
      <w:r>
        <w:br w:type="column"/>
      </w:r>
    </w:p>
    <w:p w:rsidR="009C005D" w:rsidRDefault="009329F5">
      <w:pPr>
        <w:jc w:val="both"/>
        <w:rPr>
          <w:b/>
          <w:bCs/>
        </w:rPr>
      </w:pPr>
      <w:r>
        <w:rPr>
          <w:b/>
          <w:bCs/>
        </w:rPr>
        <w:t>5. IMPLEMENTACIÓN</w:t>
      </w:r>
    </w:p>
    <w:p w:rsidR="009C005D" w:rsidRDefault="009C005D">
      <w:pPr>
        <w:jc w:val="both"/>
      </w:pPr>
    </w:p>
    <w:p w:rsidR="009C005D" w:rsidRDefault="009329F5">
      <w:pPr>
        <w:jc w:val="both"/>
      </w:pPr>
      <w:r>
        <w:t xml:space="preserve">El proceso de implementación de la gobernanza de datos comienza con la identificación de los datos críticos y la asignación de </w:t>
      </w:r>
      <w:r>
        <w:t>responsabilidades claras. Esto incluye:</w:t>
      </w:r>
    </w:p>
    <w:p w:rsidR="009C005D" w:rsidRDefault="009C005D">
      <w:pPr>
        <w:jc w:val="both"/>
      </w:pPr>
    </w:p>
    <w:p w:rsidR="009C005D" w:rsidRDefault="009329F5">
      <w:pPr>
        <w:numPr>
          <w:ilvl w:val="0"/>
          <w:numId w:val="10"/>
        </w:numPr>
        <w:jc w:val="both"/>
      </w:pPr>
      <w:r>
        <w:t>La designación de los responsables de datos, quienes supervisarán la calidad y la gestión de los datos. Además, se establecen políticas de datos que definen cómo se recopilan, almacenan, comparten y protegen los datos.</w:t>
      </w:r>
    </w:p>
    <w:p w:rsidR="009C005D" w:rsidRDefault="009329F5">
      <w:pPr>
        <w:numPr>
          <w:ilvl w:val="0"/>
          <w:numId w:val="10"/>
        </w:numPr>
        <w:jc w:val="both"/>
      </w:pPr>
      <w:r>
        <w:t>El siguiente paso fundamental de la i</w:t>
      </w:r>
      <w:r>
        <w:t>mplementación de la gobernanza de datos implica la creación de un marco de metadatos que describe los datos y sus relaciones. Esto facilita la búsqueda y la comprensión de la información, lo que a su vez mejora la toma de decisiones basada en datos.</w:t>
      </w:r>
    </w:p>
    <w:p w:rsidR="009C005D" w:rsidRDefault="009329F5">
      <w:pPr>
        <w:numPr>
          <w:ilvl w:val="0"/>
          <w:numId w:val="10"/>
        </w:numPr>
        <w:jc w:val="both"/>
      </w:pPr>
      <w:r>
        <w:t>La cap</w:t>
      </w:r>
      <w:r>
        <w:t>acitación y la concienciación son componentes importantes de la implementación de la gobernanza de datos. El personal de la organización debe comprender las políticas y los procedimientos de datos, así como la importancia de la calidad de los datos en toda</w:t>
      </w:r>
      <w:r>
        <w:t>s las áreas de la organización.</w:t>
      </w:r>
    </w:p>
    <w:p w:rsidR="009C005D" w:rsidRDefault="009329F5">
      <w:pPr>
        <w:numPr>
          <w:ilvl w:val="0"/>
          <w:numId w:val="10"/>
        </w:numPr>
        <w:jc w:val="both"/>
      </w:pPr>
      <w:r>
        <w:t>La seguridad de los datos también es un aspecto clave de la implementación de la gobernanza de datos. Las políticas de seguridad definen cómo se protegen los datos contra amenazas internas y externas, y cómo se gestionan los</w:t>
      </w:r>
      <w:r>
        <w:t xml:space="preserve"> accesos a los datos.</w:t>
      </w:r>
    </w:p>
    <w:p w:rsidR="009C005D" w:rsidRDefault="009329F5">
      <w:pPr>
        <w:numPr>
          <w:ilvl w:val="0"/>
          <w:numId w:val="10"/>
        </w:numPr>
        <w:jc w:val="both"/>
      </w:pPr>
      <w:r>
        <w:t xml:space="preserve">La gobernanza de datos es un proceso continuo que requiere una supervisión constante y la adaptación a medida que cambian las necesidades de la organización y las regulaciones. La auditoría regular de datos y la revisión de políticas </w:t>
      </w:r>
      <w:r>
        <w:t>son esenciales para garantizar el cumplimiento y la eficacia de la gobernanza de datos.</w:t>
      </w:r>
    </w:p>
    <w:p w:rsidR="009C005D" w:rsidRDefault="009C005D">
      <w:pPr>
        <w:jc w:val="both"/>
      </w:pPr>
    </w:p>
    <w:p w:rsidR="009C005D" w:rsidRDefault="009329F5">
      <w:pPr>
        <w:jc w:val="both"/>
        <w:rPr>
          <w:b/>
          <w:bCs/>
        </w:rPr>
      </w:pPr>
      <w:r>
        <w:rPr>
          <w:b/>
          <w:bCs/>
        </w:rPr>
        <w:t>6. CAPACITACIÓN</w:t>
      </w:r>
    </w:p>
    <w:p w:rsidR="009C005D" w:rsidRDefault="009329F5">
      <w:pPr>
        <w:jc w:val="both"/>
      </w:pPr>
      <w:r>
        <w:t>Los responsables de la política de gobernanza de datos deberán contar con capacitación en los diferentes temas como: Políticas, normas, estándares, cal</w:t>
      </w:r>
      <w:r>
        <w:t>idad, seguridad, arquitectura y analíticas (Descriptiva, Diagnóstico, predictiva y prescriptiva) de datos A su vez, se debe proporcionar formación a todos los empleados sobre la política de gobernanza de datos, así como sobre las regulaciones de privacidad</w:t>
      </w:r>
      <w:r>
        <w:t xml:space="preserve"> de datos relevantes. Por medio de entrenamientos periódicos se deben mantener actualizados a los empleados sobre las últimas prácticas de gobernanza de datos y regulaciones.</w:t>
      </w:r>
    </w:p>
    <w:p w:rsidR="009C005D" w:rsidRDefault="009C005D">
      <w:pPr>
        <w:jc w:val="both"/>
      </w:pPr>
    </w:p>
    <w:p w:rsidR="009C005D" w:rsidRDefault="009329F5">
      <w:pPr>
        <w:jc w:val="both"/>
        <w:rPr>
          <w:b/>
          <w:bCs/>
        </w:rPr>
      </w:pPr>
      <w:r>
        <w:rPr>
          <w:b/>
          <w:bCs/>
        </w:rPr>
        <w:t>7. MONITOREO</w:t>
      </w:r>
    </w:p>
    <w:p w:rsidR="009C005D" w:rsidRDefault="009329F5">
      <w:pPr>
        <w:jc w:val="both"/>
      </w:pPr>
      <w:r>
        <w:t>Desde el equipo responsable de la política se debe realizar una sup</w:t>
      </w:r>
      <w:r>
        <w:t>ervisión continua, esto por medio de un proceso de monitoreo que asegure que la política se cumpla de manera constante. Este monitoreo se debe realizar semestralmente en el cual se revise la actualización, la importancia y el uso de los datos en la entidad</w:t>
      </w:r>
      <w:r>
        <w:t>. Preparar un plan de respuesta a incidentes en caso de violaciones de datos u otros problemas para saber cómo reaccionar en caso de materializarse.</w:t>
      </w:r>
    </w:p>
    <w:p w:rsidR="009C005D" w:rsidRDefault="009C005D">
      <w:pPr>
        <w:jc w:val="both"/>
      </w:pPr>
    </w:p>
    <w:p w:rsidR="009C005D" w:rsidRDefault="009C005D">
      <w:pPr>
        <w:jc w:val="both"/>
      </w:pPr>
    </w:p>
    <w:p w:rsidR="009C005D" w:rsidRDefault="009C005D">
      <w:pPr>
        <w:jc w:val="both"/>
      </w:pPr>
    </w:p>
    <w:p w:rsidR="009C005D" w:rsidRDefault="009C005D">
      <w:pPr>
        <w:jc w:val="both"/>
      </w:pPr>
    </w:p>
    <w:p w:rsidR="009C005D" w:rsidRDefault="009329F5">
      <w:pPr>
        <w:jc w:val="both"/>
        <w:rPr>
          <w:b/>
          <w:bCs/>
        </w:rPr>
      </w:pPr>
      <w:r>
        <w:rPr>
          <w:b/>
          <w:bCs/>
        </w:rPr>
        <w:t>8. REVISIÓN Y MEJORA CONTINUA</w:t>
      </w:r>
    </w:p>
    <w:p w:rsidR="009C005D" w:rsidRDefault="009329F5">
      <w:pPr>
        <w:jc w:val="both"/>
      </w:pPr>
      <w:r>
        <w:t>Revisión periódica: Realizar revisiones regulares de la política de gober</w:t>
      </w:r>
      <w:r>
        <w:t>nanza de datos para asegurar de que siga siendo relevante y efectiva. Ajustes y mejoras: Hacer cambios según sea necesario para mejorar la política a medida que cambian las necesidades de Telemedellín o la normativa aplicable.</w:t>
      </w:r>
    </w:p>
    <w:p w:rsidR="009C005D" w:rsidRDefault="009C005D">
      <w:pPr>
        <w:jc w:val="both"/>
        <w:rPr>
          <w:highlight w:val="yellow"/>
        </w:rPr>
      </w:pPr>
    </w:p>
    <w:p w:rsidR="009C005D" w:rsidRDefault="009329F5">
      <w:pPr>
        <w:jc w:val="both"/>
        <w:rPr>
          <w:b/>
          <w:bCs/>
        </w:rPr>
      </w:pPr>
      <w:r>
        <w:rPr>
          <w:b/>
          <w:bCs/>
        </w:rPr>
        <w:t>9. ANEXOS</w:t>
      </w:r>
    </w:p>
    <w:p w:rsidR="009C005D" w:rsidRDefault="009C005D">
      <w:pPr>
        <w:jc w:val="both"/>
        <w:rPr>
          <w:b/>
          <w:bCs/>
        </w:rPr>
      </w:pPr>
    </w:p>
    <w:p w:rsidR="009C005D" w:rsidRDefault="009C005D">
      <w:pPr>
        <w:jc w:val="both"/>
        <w:rPr>
          <w:b/>
          <w:bCs/>
        </w:rPr>
      </w:pPr>
    </w:p>
    <w:p w:rsidR="009C005D" w:rsidRDefault="009329F5">
      <w:pPr>
        <w:ind w:left="720"/>
        <w:rPr>
          <w:b/>
          <w:bCs/>
        </w:rPr>
      </w:pPr>
      <w:r>
        <w:rPr>
          <w:b/>
          <w:bCs/>
        </w:rPr>
        <w:t>GLOSARIO BASE DE</w:t>
      </w:r>
      <w:r>
        <w:rPr>
          <w:b/>
          <w:bCs/>
        </w:rPr>
        <w:t xml:space="preserve"> DATOS CONTRATACIÓN</w:t>
      </w:r>
    </w:p>
    <w:p w:rsidR="009C005D" w:rsidRDefault="009329F5">
      <w:pPr>
        <w:spacing w:before="280" w:after="80" w:line="351" w:lineRule="auto"/>
        <w:ind w:left="720"/>
        <w:rPr>
          <w:b/>
          <w:bCs/>
        </w:rPr>
      </w:pPr>
      <w:r>
        <w:rPr>
          <w:b/>
          <w:bCs/>
        </w:rPr>
        <w:t>CONTRATO</w:t>
      </w:r>
    </w:p>
    <w:p w:rsidR="009C005D" w:rsidRDefault="009329F5">
      <w:pPr>
        <w:spacing w:before="240" w:after="240"/>
        <w:ind w:left="720"/>
      </w:pPr>
      <w:r>
        <w:t>De acuerdo con el manual, un contrato es el acuerdo formal y por escrito que perfecciona la relación entre Telemedellín y un proveedor o persona natural o jurídica para la adquisición de bienes o servicios.</w:t>
      </w:r>
    </w:p>
    <w:p w:rsidR="009C005D" w:rsidRDefault="009329F5">
      <w:pPr>
        <w:spacing w:before="240" w:after="240"/>
        <w:ind w:left="720" w:right="600"/>
      </w:pPr>
      <w:r>
        <w:t>Se entiende perfeccionado “con la firma del contrato u orden de servicio” y su ejecución inicia una vez se aprueben los documentos y garantías requeridas. Tratándose de ejecución de recursos públicos para el perfeccionamiento requiere de la expedición de D</w:t>
      </w:r>
      <w:r>
        <w:t>isponibilidad Presupuestal (CDP) y Registro Presupuestal (CRP)</w:t>
      </w:r>
    </w:p>
    <w:p w:rsidR="009C005D" w:rsidRDefault="009329F5">
      <w:pPr>
        <w:spacing w:before="240" w:after="240"/>
        <w:ind w:left="720" w:right="600"/>
      </w:pPr>
      <w:r>
        <w:t>En el contexto de gobierno de datos, representa un compromiso jurídico y administrativo que define derechos, deberes, condiciones y responsabilidades asociadas al uso o gestión de información y</w:t>
      </w:r>
      <w:r>
        <w:t xml:space="preserve"> recursos institucionales.</w:t>
      </w:r>
    </w:p>
    <w:p w:rsidR="009C005D" w:rsidRDefault="009329F5">
      <w:pPr>
        <w:spacing w:before="280" w:after="80" w:line="351" w:lineRule="auto"/>
        <w:ind w:left="720"/>
        <w:rPr>
          <w:b/>
          <w:bCs/>
        </w:rPr>
      </w:pPr>
      <w:r>
        <w:rPr>
          <w:b/>
          <w:bCs/>
        </w:rPr>
        <w:t>CONTRATISTA</w:t>
      </w:r>
    </w:p>
    <w:p w:rsidR="009C005D" w:rsidRDefault="009329F5">
      <w:pPr>
        <w:spacing w:before="240" w:after="240"/>
        <w:ind w:left="720"/>
      </w:pPr>
      <w:r>
        <w:t>El contratista es la persona natural, jurídica o forma asociativa seleccionada por Telemedellín para ejecutar el objeto del contrato.</w:t>
      </w:r>
    </w:p>
    <w:p w:rsidR="009C005D" w:rsidRDefault="009329F5">
      <w:pPr>
        <w:spacing w:before="240" w:after="240"/>
        <w:ind w:left="720" w:right="600"/>
      </w:pPr>
      <w:r>
        <w:t>Debe acreditar las condiciones técnicas, jurídicas, administrativas y financieras e</w:t>
      </w:r>
      <w:r>
        <w:t>xigidas en el proceso de selección correspondiente.</w:t>
      </w:r>
    </w:p>
    <w:p w:rsidR="009C005D" w:rsidRDefault="009329F5">
      <w:pPr>
        <w:spacing w:before="240" w:after="240"/>
        <w:ind w:left="720" w:right="600"/>
      </w:pPr>
      <w:r>
        <w:t>En materia de datos, el contratista puede considerarse responsable o encargado del tratamiento de información según su papel en la prestación del servicio o desarrollo tecnológico contratado.</w:t>
      </w:r>
    </w:p>
    <w:p w:rsidR="009C005D" w:rsidRDefault="009C005D">
      <w:pPr>
        <w:spacing w:before="280" w:after="80" w:line="351" w:lineRule="auto"/>
        <w:ind w:left="720"/>
        <w:rPr>
          <w:b/>
          <w:bCs/>
        </w:rPr>
      </w:pPr>
    </w:p>
    <w:p w:rsidR="009C005D" w:rsidRDefault="009C005D">
      <w:pPr>
        <w:spacing w:before="280" w:after="80" w:line="351" w:lineRule="auto"/>
        <w:ind w:left="720"/>
        <w:rPr>
          <w:b/>
          <w:bCs/>
        </w:rPr>
      </w:pPr>
    </w:p>
    <w:p w:rsidR="009C005D" w:rsidRDefault="009C005D">
      <w:pPr>
        <w:spacing w:before="280" w:after="80" w:line="351" w:lineRule="auto"/>
        <w:ind w:left="720"/>
        <w:rPr>
          <w:b/>
          <w:bCs/>
        </w:rPr>
      </w:pPr>
    </w:p>
    <w:p w:rsidR="009C005D" w:rsidRDefault="009329F5">
      <w:pPr>
        <w:spacing w:before="280" w:after="80" w:line="351" w:lineRule="auto"/>
        <w:ind w:left="720"/>
        <w:rPr>
          <w:b/>
          <w:bCs/>
        </w:rPr>
      </w:pPr>
      <w:r>
        <w:rPr>
          <w:b/>
          <w:bCs/>
        </w:rPr>
        <w:t>MODALIDAD</w:t>
      </w:r>
      <w:r>
        <w:rPr>
          <w:b/>
          <w:bCs/>
        </w:rPr>
        <w:t>ES DE CONTRATACIÓN</w:t>
      </w:r>
    </w:p>
    <w:p w:rsidR="009C005D" w:rsidRDefault="009329F5">
      <w:pPr>
        <w:spacing w:before="240" w:after="240"/>
        <w:ind w:left="720"/>
      </w:pPr>
      <w:r>
        <w:t>Telemedellín utiliza cuatro modalidades principales para seleccionar proveedores o contratistas:</w:t>
      </w:r>
    </w:p>
    <w:p w:rsidR="009C005D" w:rsidRDefault="009329F5">
      <w:pPr>
        <w:numPr>
          <w:ilvl w:val="0"/>
          <w:numId w:val="13"/>
        </w:numPr>
        <w:spacing w:before="240"/>
        <w:ind w:left="1440"/>
      </w:pPr>
      <w:r>
        <w:rPr>
          <w:b/>
          <w:bCs/>
        </w:rPr>
        <w:t>Solicitud Pública de Ofertas (SPO):</w:t>
      </w:r>
      <w:r>
        <w:t xml:space="preserve"> abierta a todas las personas naturales o jurídicas interesadas cuando la cuantía es igual o superior a 2</w:t>
      </w:r>
      <w:r>
        <w:t>80 SMLMV. La Invitación se hace a través de la plataforma de Colombia Compra Eficiente SECOP II</w:t>
      </w:r>
    </w:p>
    <w:p w:rsidR="009C005D" w:rsidRDefault="009329F5">
      <w:pPr>
        <w:numPr>
          <w:ilvl w:val="0"/>
          <w:numId w:val="13"/>
        </w:numPr>
        <w:ind w:left="1440"/>
      </w:pPr>
      <w:r>
        <w:rPr>
          <w:b/>
          <w:bCs/>
        </w:rPr>
        <w:t>Solicitud Privada de Ofertas (SPV):</w:t>
      </w:r>
      <w:r>
        <w:t xml:space="preserve"> dirigida a un mínimo de tres proveedores cuando la cuantía es menor a 280 SMLMV y mayor a 15 SMLMV. La invitación se hace a </w:t>
      </w:r>
      <w:r>
        <w:t xml:space="preserve">través de correo electrónico.  </w:t>
      </w:r>
    </w:p>
    <w:p w:rsidR="009C005D" w:rsidRDefault="009329F5">
      <w:pPr>
        <w:numPr>
          <w:ilvl w:val="0"/>
          <w:numId w:val="13"/>
        </w:numPr>
        <w:ind w:left="1440"/>
      </w:pPr>
      <w:r>
        <w:rPr>
          <w:b/>
          <w:bCs/>
        </w:rPr>
        <w:t>Contratación Directa:</w:t>
      </w:r>
      <w:r>
        <w:t xml:space="preserve"> se aplica en casos especiales (convenios interadministrativos, urgencias, servicios especializados, entre otros).</w:t>
      </w:r>
    </w:p>
    <w:p w:rsidR="009C005D" w:rsidRDefault="009329F5">
      <w:pPr>
        <w:numPr>
          <w:ilvl w:val="0"/>
          <w:numId w:val="13"/>
        </w:numPr>
        <w:spacing w:after="240"/>
        <w:ind w:left="1440"/>
      </w:pPr>
      <w:r>
        <w:rPr>
          <w:b/>
          <w:bCs/>
        </w:rPr>
        <w:t>Tienda Virtual del Estado Colombiano:</w:t>
      </w:r>
      <w:r>
        <w:t xml:space="preserve"> Plataforma de compra pública para adquisición de b</w:t>
      </w:r>
      <w:r>
        <w:t>ienes y servicios, perteneciente a la entidad Colombia Compra eficiente.</w:t>
      </w:r>
    </w:p>
    <w:p w:rsidR="009C005D" w:rsidRDefault="009329F5">
      <w:pPr>
        <w:spacing w:before="240" w:after="240"/>
        <w:ind w:left="720"/>
      </w:pPr>
      <w:r>
        <w:t xml:space="preserve">Estas modalidades garantizan transparencia, selección objetiva y eficiencia en los procesos contractuales, principios alineados con la gobernanza de datos (integridad, trazabilidad y </w:t>
      </w:r>
      <w:r>
        <w:t>control de acceso).</w:t>
      </w:r>
    </w:p>
    <w:p w:rsidR="009C005D" w:rsidRDefault="009329F5">
      <w:pPr>
        <w:spacing w:before="280" w:after="80" w:line="351" w:lineRule="auto"/>
        <w:ind w:left="720"/>
        <w:rPr>
          <w:b/>
          <w:bCs/>
        </w:rPr>
      </w:pPr>
      <w:r>
        <w:rPr>
          <w:b/>
          <w:bCs/>
        </w:rPr>
        <w:t>SUPERVISOR</w:t>
      </w:r>
    </w:p>
    <w:p w:rsidR="009C005D" w:rsidRDefault="009329F5">
      <w:pPr>
        <w:spacing w:before="240" w:after="240"/>
        <w:ind w:left="720"/>
        <w:jc w:val="both"/>
      </w:pPr>
      <w:r>
        <w:t xml:space="preserve">El supervisor es el funcionario de Telemedellín encargado del seguimiento y </w:t>
      </w:r>
      <w:proofErr w:type="gramStart"/>
      <w:r>
        <w:t>control  técnico</w:t>
      </w:r>
      <w:proofErr w:type="gramEnd"/>
      <w:r>
        <w:t>, administrativo, financiero, contable y jurídico de la ejecución del contrato.</w:t>
      </w:r>
    </w:p>
    <w:p w:rsidR="009C005D" w:rsidRDefault="009329F5">
      <w:pPr>
        <w:spacing w:before="240" w:after="240"/>
        <w:ind w:left="720" w:right="600"/>
      </w:pPr>
      <w:r>
        <w:t>Tiene el deber de vigilar las actividades del contrat</w:t>
      </w:r>
      <w:r>
        <w:t xml:space="preserve">ista, verificar el cumplimiento del objeto contractual y elaborar informes periódicos y de cierre según el </w:t>
      </w:r>
      <w:r>
        <w:rPr>
          <w:i/>
          <w:iCs/>
        </w:rPr>
        <w:t>Manual de Supervisión</w:t>
      </w:r>
      <w:r>
        <w:t>.</w:t>
      </w:r>
    </w:p>
    <w:p w:rsidR="009C005D" w:rsidRDefault="009329F5">
      <w:pPr>
        <w:spacing w:after="160" w:line="256" w:lineRule="auto"/>
        <w:ind w:left="720"/>
        <w:rPr>
          <w:b/>
          <w:bCs/>
        </w:rPr>
      </w:pPr>
      <w:r>
        <w:rPr>
          <w:b/>
          <w:bCs/>
        </w:rPr>
        <w:t>OBJETO</w:t>
      </w:r>
    </w:p>
    <w:p w:rsidR="009C005D" w:rsidRDefault="009329F5">
      <w:pPr>
        <w:spacing w:after="160" w:line="256" w:lineRule="auto"/>
        <w:ind w:left="720"/>
        <w:rPr>
          <w:b/>
          <w:bCs/>
        </w:rPr>
      </w:pPr>
      <w:r>
        <w:t xml:space="preserve">Es el elemento esencial del contrato, que contiene la Obligación principal a cargo de </w:t>
      </w:r>
      <w:proofErr w:type="gramStart"/>
      <w:r>
        <w:t>un contratista orientada</w:t>
      </w:r>
      <w:proofErr w:type="gramEnd"/>
      <w:r>
        <w:t xml:space="preserve"> a ejecutar o suministrar un bien, obra o servicio para satisfacer una necesidad de Telemedellín o de sus clientes</w:t>
      </w:r>
      <w:r>
        <w:rPr>
          <w:b/>
          <w:bCs/>
        </w:rPr>
        <w:t>.</w:t>
      </w: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329F5">
      <w:pPr>
        <w:jc w:val="both"/>
        <w:rPr>
          <w:b/>
          <w:bCs/>
        </w:rPr>
      </w:pPr>
      <w:r>
        <w:rPr>
          <w:b/>
          <w:bCs/>
        </w:rPr>
        <w:t>DICCIONARIO DE DATOS</w:t>
      </w:r>
    </w:p>
    <w:p w:rsidR="009C005D" w:rsidRDefault="009C005D">
      <w:pPr>
        <w:jc w:val="both"/>
        <w:rPr>
          <w:b/>
          <w:bCs/>
        </w:rPr>
      </w:pPr>
    </w:p>
    <w:p w:rsidR="009C005D" w:rsidRDefault="009C005D">
      <w:pPr>
        <w:jc w:val="both"/>
        <w:rPr>
          <w:b/>
          <w:bCs/>
        </w:rPr>
      </w:pPr>
    </w:p>
    <w:tbl>
      <w:tblPr>
        <w:tblStyle w:val="a"/>
        <w:tblW w:w="9360" w:type="dxa"/>
        <w:tblInd w:w="0" w:type="dxa"/>
        <w:tblLayout w:type="fixed"/>
        <w:tblLook w:val="0600" w:firstRow="0" w:lastRow="0" w:firstColumn="0" w:lastColumn="0" w:noHBand="1" w:noVBand="1"/>
      </w:tblPr>
      <w:tblGrid>
        <w:gridCol w:w="2886"/>
        <w:gridCol w:w="1294"/>
        <w:gridCol w:w="1295"/>
        <w:gridCol w:w="1295"/>
        <w:gridCol w:w="1295"/>
        <w:gridCol w:w="1295"/>
      </w:tblGrid>
      <w:tr w:rsidR="009C005D">
        <w:trPr>
          <w:trHeight w:val="645"/>
        </w:trPr>
        <w:tc>
          <w:tcPr>
            <w:tcW w:w="9356" w:type="dxa"/>
            <w:gridSpan w:val="6"/>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9C005D" w:rsidRDefault="009329F5">
            <w:pPr>
              <w:widowControl w:val="0"/>
              <w:jc w:val="center"/>
            </w:pPr>
            <w:r>
              <w:rPr>
                <w:b/>
                <w:bCs/>
                <w:sz w:val="44"/>
                <w:szCs w:val="44"/>
              </w:rPr>
              <w:t>FICHA DICCIONARIO DE DATOS</w:t>
            </w:r>
          </w:p>
        </w:tc>
      </w:tr>
      <w:tr w:rsidR="009C005D">
        <w:trPr>
          <w:trHeight w:val="285"/>
        </w:trPr>
        <w:tc>
          <w:tcPr>
            <w:tcW w:w="2886"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Atributo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Contrato</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Descripción del atributo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pPr>
            <w:r>
              <w:t>Id del contrato</w:t>
            </w:r>
          </w:p>
        </w:tc>
      </w:tr>
      <w:tr w:rsidR="009C005D">
        <w:trPr>
          <w:trHeight w:val="345"/>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Término(s) de Negocio Asociado(s)</w:t>
            </w:r>
          </w:p>
        </w:tc>
        <w:tc>
          <w:tcPr>
            <w:tcW w:w="6470" w:type="dxa"/>
            <w:gridSpan w:val="5"/>
            <w:tcBorders>
              <w:bottom w:val="single" w:sz="12"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Contrato</w:t>
            </w:r>
          </w:p>
        </w:tc>
      </w:tr>
      <w:tr w:rsidR="009C005D">
        <w:trPr>
          <w:trHeight w:val="345"/>
        </w:trPr>
        <w:tc>
          <w:tcPr>
            <w:tcW w:w="2886" w:type="dxa"/>
            <w:tcBorders>
              <w:right w:val="single" w:sz="12" w:space="0" w:color="000000"/>
            </w:tcBorders>
            <w:shd w:val="clear" w:color="auto" w:fill="auto"/>
            <w:tcMar>
              <w:top w:w="0" w:type="dxa"/>
              <w:left w:w="40" w:type="dxa"/>
              <w:bottom w:w="0" w:type="dxa"/>
              <w:right w:w="40" w:type="dxa"/>
            </w:tcMar>
          </w:tcPr>
          <w:p w:rsidR="009C005D" w:rsidRDefault="009C005D">
            <w:pPr>
              <w:widowControl w:val="0"/>
            </w:pPr>
          </w:p>
        </w:tc>
        <w:tc>
          <w:tcPr>
            <w:tcW w:w="6470" w:type="dxa"/>
            <w:gridSpan w:val="5"/>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329F5">
            <w:pPr>
              <w:widowControl w:val="0"/>
              <w:jc w:val="center"/>
            </w:pPr>
            <w:r>
              <w:rPr>
                <w:b/>
                <w:bCs/>
              </w:rPr>
              <w:t>FUENTES DE DATOS EN LAS QUE SE ENCUENTRA EL ATRIBUTO DE DATOS</w:t>
            </w:r>
          </w:p>
        </w:tc>
      </w:tr>
      <w:tr w:rsidR="009C005D">
        <w:trPr>
          <w:trHeight w:val="390"/>
        </w:trPr>
        <w:tc>
          <w:tcPr>
            <w:tcW w:w="2886" w:type="dxa"/>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1</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2</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3</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4</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5</w:t>
            </w:r>
          </w:p>
        </w:tc>
      </w:tr>
      <w:tr w:rsidR="009C005D">
        <w:trPr>
          <w:trHeight w:val="6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Sistema maestro del Dato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Plataforma administrativa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almacenamiento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329F5">
            <w:pPr>
              <w:widowControl w:val="0"/>
            </w:pPr>
            <w:r>
              <w:t>Servidor Interno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1275"/>
        </w:trPr>
        <w:tc>
          <w:tcPr>
            <w:tcW w:w="2886" w:type="dxa"/>
            <w:tcBorders>
              <w:left w:val="single" w:sz="12"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Dato en el Sistema Maestro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 xml:space="preserve">tabla: </w:t>
            </w:r>
            <w:proofErr w:type="spellStart"/>
            <w:r>
              <w:t>solicitud_contratacion</w:t>
            </w:r>
            <w:proofErr w:type="spellEnd"/>
            <w:r>
              <w:t xml:space="preserve">, campo: </w:t>
            </w:r>
            <w:proofErr w:type="spellStart"/>
            <w:r>
              <w:t>cdcontrato</w:t>
            </w:r>
            <w:proofErr w:type="spellEnd"/>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 xml:space="preserve">Data </w:t>
            </w:r>
            <w:proofErr w:type="spellStart"/>
            <w:r>
              <w:rPr>
                <w:b/>
                <w:bCs/>
              </w:rPr>
              <w:t>Decay</w:t>
            </w:r>
            <w:proofErr w:type="spellEnd"/>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No</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 de generación del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Captura Manual</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Lista de valor</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Obligatoriedad</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Si</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Alfanumérico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Longitud</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329F5">
            <w:pPr>
              <w:widowControl w:val="0"/>
              <w:jc w:val="right"/>
            </w:pPr>
            <w:r>
              <w:t>13</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Formato / Máscara / Expresión Regular</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^[A-</w:t>
            </w:r>
            <w:proofErr w:type="spellStart"/>
            <w:r>
              <w:t>Za</w:t>
            </w:r>
            <w:proofErr w:type="spellEnd"/>
            <w:r>
              <w:t>-z]{3}-\d{4}-\d{4}$</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Indicar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Sí</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Fórmula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Serial</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Reportes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 xml:space="preserve">Reporte exportado en </w:t>
            </w:r>
            <w:proofErr w:type="spellStart"/>
            <w:r>
              <w:t>excel</w:t>
            </w:r>
            <w:proofErr w:type="spellEnd"/>
            <w:r>
              <w:t xml:space="preserve"> de la plataforma administrativa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proofErr w:type="spellStart"/>
            <w:r>
              <w:rPr>
                <w:b/>
                <w:bCs/>
              </w:rPr>
              <w:t>Dashboards</w:t>
            </w:r>
            <w:proofErr w:type="spellEnd"/>
            <w:r>
              <w:rPr>
                <w:b/>
                <w:bCs/>
              </w:rPr>
              <w:t xml:space="preserve"> que usan el </w:t>
            </w:r>
            <w:r>
              <w:rPr>
                <w:b/>
                <w:bCs/>
              </w:rPr>
              <w:lastRenderedPageBreak/>
              <w:t>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lastRenderedPageBreak/>
              <w:t>Plataforma administrativa</w:t>
            </w:r>
          </w:p>
        </w:tc>
      </w:tr>
      <w:tr w:rsidR="009C005D">
        <w:trPr>
          <w:trHeight w:val="285"/>
        </w:trPr>
        <w:tc>
          <w:tcPr>
            <w:tcW w:w="2886"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Propietario del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TI</w:t>
            </w:r>
          </w:p>
        </w:tc>
      </w:tr>
    </w:tbl>
    <w:p w:rsidR="009C005D" w:rsidRDefault="009C005D">
      <w:pPr>
        <w:jc w:val="both"/>
        <w:rPr>
          <w:b/>
          <w:bCs/>
        </w:rPr>
      </w:pPr>
    </w:p>
    <w:p w:rsidR="009C005D" w:rsidRDefault="009C005D">
      <w:pPr>
        <w:jc w:val="both"/>
        <w:rPr>
          <w:b/>
          <w:bCs/>
        </w:rPr>
      </w:pPr>
    </w:p>
    <w:tbl>
      <w:tblPr>
        <w:tblStyle w:val="a0"/>
        <w:tblW w:w="9360" w:type="dxa"/>
        <w:tblInd w:w="0" w:type="dxa"/>
        <w:tblLayout w:type="fixed"/>
        <w:tblLook w:val="0600" w:firstRow="0" w:lastRow="0" w:firstColumn="0" w:lastColumn="0" w:noHBand="1" w:noVBand="1"/>
      </w:tblPr>
      <w:tblGrid>
        <w:gridCol w:w="2886"/>
        <w:gridCol w:w="1294"/>
        <w:gridCol w:w="1295"/>
        <w:gridCol w:w="1295"/>
        <w:gridCol w:w="1295"/>
        <w:gridCol w:w="1295"/>
      </w:tblGrid>
      <w:tr w:rsidR="009C005D">
        <w:trPr>
          <w:trHeight w:val="345"/>
        </w:trPr>
        <w:tc>
          <w:tcPr>
            <w:tcW w:w="2886"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Atributo</w:t>
            </w:r>
          </w:p>
        </w:tc>
        <w:tc>
          <w:tcPr>
            <w:tcW w:w="6470" w:type="dxa"/>
            <w:gridSpan w:val="5"/>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9C005D" w:rsidRDefault="009329F5">
            <w:pPr>
              <w:widowControl w:val="0"/>
            </w:pPr>
            <w:r>
              <w:t>Identificación contratista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Descripción del atributo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pPr>
            <w:proofErr w:type="spellStart"/>
            <w:r>
              <w:t>Nit</w:t>
            </w:r>
            <w:proofErr w:type="spellEnd"/>
            <w:r>
              <w:t xml:space="preserve"> del contratista</w:t>
            </w:r>
          </w:p>
        </w:tc>
      </w:tr>
      <w:tr w:rsidR="009C005D">
        <w:trPr>
          <w:trHeight w:val="345"/>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Término(s) de Negocio Asociado(s)</w:t>
            </w:r>
          </w:p>
        </w:tc>
        <w:tc>
          <w:tcPr>
            <w:tcW w:w="6470" w:type="dxa"/>
            <w:gridSpan w:val="5"/>
            <w:tcBorders>
              <w:bottom w:val="single" w:sz="12"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Contrato, Contratista</w:t>
            </w:r>
          </w:p>
        </w:tc>
      </w:tr>
      <w:tr w:rsidR="009C005D">
        <w:trPr>
          <w:trHeight w:val="345"/>
        </w:trPr>
        <w:tc>
          <w:tcPr>
            <w:tcW w:w="2886" w:type="dxa"/>
            <w:tcBorders>
              <w:right w:val="single" w:sz="12" w:space="0" w:color="000000"/>
            </w:tcBorders>
            <w:shd w:val="clear" w:color="auto" w:fill="auto"/>
            <w:tcMar>
              <w:top w:w="0" w:type="dxa"/>
              <w:left w:w="40" w:type="dxa"/>
              <w:bottom w:w="0" w:type="dxa"/>
              <w:right w:w="40" w:type="dxa"/>
            </w:tcMar>
          </w:tcPr>
          <w:p w:rsidR="009C005D" w:rsidRDefault="009C005D">
            <w:pPr>
              <w:widowControl w:val="0"/>
            </w:pPr>
          </w:p>
        </w:tc>
        <w:tc>
          <w:tcPr>
            <w:tcW w:w="6470" w:type="dxa"/>
            <w:gridSpan w:val="5"/>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329F5">
            <w:pPr>
              <w:widowControl w:val="0"/>
              <w:jc w:val="center"/>
            </w:pPr>
            <w:r>
              <w:rPr>
                <w:b/>
                <w:bCs/>
              </w:rPr>
              <w:t>FUENTES DE DATOS EN LAS QUE SE ENCUENTRA EL ATRIBUTO DE DATOS</w:t>
            </w:r>
          </w:p>
        </w:tc>
      </w:tr>
      <w:tr w:rsidR="009C005D">
        <w:trPr>
          <w:trHeight w:val="390"/>
        </w:trPr>
        <w:tc>
          <w:tcPr>
            <w:tcW w:w="2886" w:type="dxa"/>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1</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2</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3</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4</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5</w:t>
            </w:r>
          </w:p>
        </w:tc>
      </w:tr>
      <w:tr w:rsidR="009C005D">
        <w:trPr>
          <w:trHeight w:val="6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Sistema maestro del Dato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Plataforma administrativa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almacenamiento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329F5">
            <w:pPr>
              <w:widowControl w:val="0"/>
            </w:pPr>
            <w:r>
              <w:t>Servidor Interno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1275"/>
        </w:trPr>
        <w:tc>
          <w:tcPr>
            <w:tcW w:w="2886" w:type="dxa"/>
            <w:tcBorders>
              <w:left w:val="single" w:sz="12"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Dato en el Sistema Maestro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 xml:space="preserve">tabla: </w:t>
            </w:r>
            <w:proofErr w:type="spellStart"/>
            <w:r>
              <w:t>solicitud_contratacion</w:t>
            </w:r>
            <w:proofErr w:type="spellEnd"/>
            <w:r>
              <w:t xml:space="preserve">, campo: </w:t>
            </w:r>
            <w:proofErr w:type="spellStart"/>
            <w:r>
              <w:t>ccdcontratista</w:t>
            </w:r>
            <w:proofErr w:type="spellEnd"/>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 xml:space="preserve">Data </w:t>
            </w:r>
            <w:proofErr w:type="spellStart"/>
            <w:r>
              <w:rPr>
                <w:b/>
                <w:bCs/>
              </w:rPr>
              <w:t>Decay</w:t>
            </w:r>
            <w:proofErr w:type="spellEnd"/>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No</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 de generación del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Captura Manual</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Lista de valor</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Si</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Obligatoriedad</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Si</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Texto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Longitud</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right"/>
            </w:pPr>
            <w:r>
              <w:t>20</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Formato / Máscara / Expresión Regular</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^\d+-\d$</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Indicar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Fórmula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Reportes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 xml:space="preserve">Reporte exportado en </w:t>
            </w:r>
            <w:proofErr w:type="spellStart"/>
            <w:r>
              <w:t>excel</w:t>
            </w:r>
            <w:proofErr w:type="spellEnd"/>
            <w:r>
              <w:t xml:space="preserve"> de la plataforma administrativa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proofErr w:type="spellStart"/>
            <w:r>
              <w:rPr>
                <w:b/>
                <w:bCs/>
              </w:rPr>
              <w:t>Dashboards</w:t>
            </w:r>
            <w:proofErr w:type="spellEnd"/>
            <w:r>
              <w:rPr>
                <w:b/>
                <w:bCs/>
              </w:rPr>
              <w:t xml:space="preserve">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Plataforma administrativa</w:t>
            </w:r>
          </w:p>
        </w:tc>
      </w:tr>
      <w:tr w:rsidR="009C005D">
        <w:trPr>
          <w:trHeight w:val="285"/>
        </w:trPr>
        <w:tc>
          <w:tcPr>
            <w:tcW w:w="2886"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Propietario del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TI</w:t>
            </w:r>
          </w:p>
        </w:tc>
      </w:tr>
    </w:tbl>
    <w:p w:rsidR="009C005D" w:rsidRDefault="009C005D">
      <w:pPr>
        <w:jc w:val="both"/>
        <w:rPr>
          <w:b/>
          <w:bCs/>
        </w:rPr>
      </w:pPr>
    </w:p>
    <w:p w:rsidR="009C005D" w:rsidRDefault="009C005D">
      <w:pPr>
        <w:jc w:val="both"/>
        <w:rPr>
          <w:b/>
          <w:bCs/>
        </w:rPr>
      </w:pPr>
    </w:p>
    <w:tbl>
      <w:tblPr>
        <w:tblStyle w:val="a1"/>
        <w:tblW w:w="9360" w:type="dxa"/>
        <w:tblInd w:w="0" w:type="dxa"/>
        <w:tblLayout w:type="fixed"/>
        <w:tblLook w:val="0600" w:firstRow="0" w:lastRow="0" w:firstColumn="0" w:lastColumn="0" w:noHBand="1" w:noVBand="1"/>
      </w:tblPr>
      <w:tblGrid>
        <w:gridCol w:w="2886"/>
        <w:gridCol w:w="1294"/>
        <w:gridCol w:w="1295"/>
        <w:gridCol w:w="1295"/>
        <w:gridCol w:w="1295"/>
        <w:gridCol w:w="1295"/>
      </w:tblGrid>
      <w:tr w:rsidR="009C005D">
        <w:trPr>
          <w:trHeight w:val="345"/>
        </w:trPr>
        <w:tc>
          <w:tcPr>
            <w:tcW w:w="2886"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Atributo</w:t>
            </w:r>
          </w:p>
        </w:tc>
        <w:tc>
          <w:tcPr>
            <w:tcW w:w="6470" w:type="dxa"/>
            <w:gridSpan w:val="5"/>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9C005D" w:rsidRDefault="009329F5">
            <w:pPr>
              <w:widowControl w:val="0"/>
            </w:pPr>
            <w:r>
              <w:t>Objeto</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Descripción del atributo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pPr>
            <w:r>
              <w:t>Objeto contractual</w:t>
            </w:r>
          </w:p>
        </w:tc>
      </w:tr>
      <w:tr w:rsidR="009C005D">
        <w:trPr>
          <w:trHeight w:val="345"/>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Término(s) de Negocio Asociado(s)</w:t>
            </w:r>
          </w:p>
        </w:tc>
        <w:tc>
          <w:tcPr>
            <w:tcW w:w="6470" w:type="dxa"/>
            <w:gridSpan w:val="5"/>
            <w:tcBorders>
              <w:bottom w:val="single" w:sz="12"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Contrato, Objeto</w:t>
            </w:r>
          </w:p>
        </w:tc>
      </w:tr>
      <w:tr w:rsidR="009C005D">
        <w:trPr>
          <w:trHeight w:val="345"/>
        </w:trPr>
        <w:tc>
          <w:tcPr>
            <w:tcW w:w="2886" w:type="dxa"/>
            <w:tcBorders>
              <w:right w:val="single" w:sz="12" w:space="0" w:color="000000"/>
            </w:tcBorders>
            <w:shd w:val="clear" w:color="auto" w:fill="auto"/>
            <w:tcMar>
              <w:top w:w="0" w:type="dxa"/>
              <w:left w:w="40" w:type="dxa"/>
              <w:bottom w:w="0" w:type="dxa"/>
              <w:right w:w="40" w:type="dxa"/>
            </w:tcMar>
          </w:tcPr>
          <w:p w:rsidR="009C005D" w:rsidRDefault="009C005D">
            <w:pPr>
              <w:widowControl w:val="0"/>
            </w:pPr>
          </w:p>
        </w:tc>
        <w:tc>
          <w:tcPr>
            <w:tcW w:w="6470" w:type="dxa"/>
            <w:gridSpan w:val="5"/>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329F5">
            <w:pPr>
              <w:widowControl w:val="0"/>
              <w:jc w:val="center"/>
            </w:pPr>
            <w:r>
              <w:rPr>
                <w:b/>
                <w:bCs/>
              </w:rPr>
              <w:t>FUENTES DE DATOS EN LAS QUE SE ENCUENTRA EL ATRIBUTO DE DATOS</w:t>
            </w:r>
          </w:p>
        </w:tc>
      </w:tr>
      <w:tr w:rsidR="009C005D">
        <w:trPr>
          <w:trHeight w:val="390"/>
        </w:trPr>
        <w:tc>
          <w:tcPr>
            <w:tcW w:w="2886" w:type="dxa"/>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1</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2</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3</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4</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5</w:t>
            </w:r>
          </w:p>
        </w:tc>
      </w:tr>
      <w:tr w:rsidR="009C005D">
        <w:trPr>
          <w:trHeight w:val="6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Sistema maestro del Dato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Plataforma administrativa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almacenamiento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329F5">
            <w:pPr>
              <w:widowControl w:val="0"/>
            </w:pPr>
            <w:r>
              <w:t>Servidor Interno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1275"/>
        </w:trPr>
        <w:tc>
          <w:tcPr>
            <w:tcW w:w="2886" w:type="dxa"/>
            <w:tcBorders>
              <w:left w:val="single" w:sz="12"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Dato en el Sistema Maestro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 xml:space="preserve">tabla: </w:t>
            </w:r>
            <w:proofErr w:type="spellStart"/>
            <w:r>
              <w:t>solicitud_contratacion</w:t>
            </w:r>
            <w:proofErr w:type="spellEnd"/>
            <w:r>
              <w:t xml:space="preserve">, campo: </w:t>
            </w:r>
            <w:proofErr w:type="spellStart"/>
            <w:r>
              <w:t>dsobjeto</w:t>
            </w:r>
            <w:proofErr w:type="spellEnd"/>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 xml:space="preserve">Data </w:t>
            </w:r>
            <w:proofErr w:type="spellStart"/>
            <w:r>
              <w:rPr>
                <w:b/>
                <w:bCs/>
              </w:rPr>
              <w:t>Decay</w:t>
            </w:r>
            <w:proofErr w:type="spellEnd"/>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No</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 de generación del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Captura Manual</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Lista de valor</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Obligatoriedad</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Si</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Texto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Longitud</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1 megabyte</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Formato / Máscara / Expresión Regular</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N/A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Indicar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Fórmula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Reportes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 xml:space="preserve">Reporte exportado en </w:t>
            </w:r>
            <w:proofErr w:type="spellStart"/>
            <w:r>
              <w:t>excel</w:t>
            </w:r>
            <w:proofErr w:type="spellEnd"/>
            <w:r>
              <w:t xml:space="preserve"> de la plataforma administrativa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proofErr w:type="spellStart"/>
            <w:r>
              <w:rPr>
                <w:b/>
                <w:bCs/>
              </w:rPr>
              <w:t>Dashboards</w:t>
            </w:r>
            <w:proofErr w:type="spellEnd"/>
            <w:r>
              <w:rPr>
                <w:b/>
                <w:bCs/>
              </w:rPr>
              <w:t xml:space="preserve">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Plataforma administrativa</w:t>
            </w:r>
          </w:p>
        </w:tc>
      </w:tr>
      <w:tr w:rsidR="009C005D">
        <w:trPr>
          <w:trHeight w:val="285"/>
        </w:trPr>
        <w:tc>
          <w:tcPr>
            <w:tcW w:w="2886"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Propietario del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TI</w:t>
            </w:r>
          </w:p>
        </w:tc>
      </w:tr>
    </w:tbl>
    <w:p w:rsidR="009C005D" w:rsidRDefault="009C005D">
      <w:pPr>
        <w:jc w:val="both"/>
        <w:rPr>
          <w:b/>
          <w:bCs/>
        </w:rPr>
      </w:pPr>
    </w:p>
    <w:p w:rsidR="009C005D" w:rsidRDefault="009C005D">
      <w:pPr>
        <w:jc w:val="both"/>
        <w:rPr>
          <w:b/>
          <w:bCs/>
        </w:rPr>
      </w:pPr>
    </w:p>
    <w:tbl>
      <w:tblPr>
        <w:tblStyle w:val="a2"/>
        <w:tblW w:w="9360" w:type="dxa"/>
        <w:tblInd w:w="0" w:type="dxa"/>
        <w:tblLayout w:type="fixed"/>
        <w:tblLook w:val="0600" w:firstRow="0" w:lastRow="0" w:firstColumn="0" w:lastColumn="0" w:noHBand="1" w:noVBand="1"/>
      </w:tblPr>
      <w:tblGrid>
        <w:gridCol w:w="2886"/>
        <w:gridCol w:w="1294"/>
        <w:gridCol w:w="1295"/>
        <w:gridCol w:w="1295"/>
        <w:gridCol w:w="1295"/>
        <w:gridCol w:w="1295"/>
      </w:tblGrid>
      <w:tr w:rsidR="009C005D">
        <w:trPr>
          <w:trHeight w:val="345"/>
        </w:trPr>
        <w:tc>
          <w:tcPr>
            <w:tcW w:w="2886"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Atributo</w:t>
            </w:r>
          </w:p>
        </w:tc>
        <w:tc>
          <w:tcPr>
            <w:tcW w:w="6470" w:type="dxa"/>
            <w:gridSpan w:val="5"/>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9C005D" w:rsidRDefault="009329F5">
            <w:pPr>
              <w:widowControl w:val="0"/>
            </w:pPr>
            <w:r>
              <w:t>Valor</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Descripción del atributo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pPr>
            <w:r>
              <w:t>Valor contratación</w:t>
            </w:r>
          </w:p>
        </w:tc>
      </w:tr>
      <w:tr w:rsidR="009C005D">
        <w:trPr>
          <w:trHeight w:val="345"/>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lastRenderedPageBreak/>
              <w:t>Término(s) de Negocio Asociado(s)</w:t>
            </w:r>
          </w:p>
        </w:tc>
        <w:tc>
          <w:tcPr>
            <w:tcW w:w="6470" w:type="dxa"/>
            <w:gridSpan w:val="5"/>
            <w:tcBorders>
              <w:bottom w:val="single" w:sz="12"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Contrato</w:t>
            </w:r>
          </w:p>
        </w:tc>
      </w:tr>
      <w:tr w:rsidR="009C005D">
        <w:trPr>
          <w:trHeight w:val="345"/>
        </w:trPr>
        <w:tc>
          <w:tcPr>
            <w:tcW w:w="2886" w:type="dxa"/>
            <w:tcBorders>
              <w:right w:val="single" w:sz="12" w:space="0" w:color="000000"/>
            </w:tcBorders>
            <w:shd w:val="clear" w:color="auto" w:fill="auto"/>
            <w:tcMar>
              <w:top w:w="0" w:type="dxa"/>
              <w:left w:w="40" w:type="dxa"/>
              <w:bottom w:w="0" w:type="dxa"/>
              <w:right w:w="40" w:type="dxa"/>
            </w:tcMar>
          </w:tcPr>
          <w:p w:rsidR="009C005D" w:rsidRDefault="009C005D">
            <w:pPr>
              <w:widowControl w:val="0"/>
            </w:pPr>
          </w:p>
        </w:tc>
        <w:tc>
          <w:tcPr>
            <w:tcW w:w="6470" w:type="dxa"/>
            <w:gridSpan w:val="5"/>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329F5">
            <w:pPr>
              <w:widowControl w:val="0"/>
              <w:jc w:val="center"/>
            </w:pPr>
            <w:r>
              <w:rPr>
                <w:b/>
                <w:bCs/>
              </w:rPr>
              <w:t>FUENTES DE DATOS EN LAS QUE SE ENCUENTRA EL ATRIBUTO DE DATOS</w:t>
            </w:r>
          </w:p>
        </w:tc>
      </w:tr>
      <w:tr w:rsidR="009C005D">
        <w:trPr>
          <w:trHeight w:val="390"/>
        </w:trPr>
        <w:tc>
          <w:tcPr>
            <w:tcW w:w="2886" w:type="dxa"/>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1</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2</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3</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4</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5</w:t>
            </w:r>
          </w:p>
        </w:tc>
      </w:tr>
      <w:tr w:rsidR="009C005D">
        <w:trPr>
          <w:trHeight w:val="6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Sistema maestro del Dato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Plataforma administrativa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almacenamiento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329F5">
            <w:pPr>
              <w:widowControl w:val="0"/>
            </w:pPr>
            <w:r>
              <w:t>Servidor Interno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1275"/>
        </w:trPr>
        <w:tc>
          <w:tcPr>
            <w:tcW w:w="2886" w:type="dxa"/>
            <w:tcBorders>
              <w:left w:val="single" w:sz="12"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Dato en el Sistema Maestro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 xml:space="preserve">tabla: </w:t>
            </w:r>
            <w:proofErr w:type="spellStart"/>
            <w:r>
              <w:t>solicitud_contratacion</w:t>
            </w:r>
            <w:proofErr w:type="spellEnd"/>
            <w:r>
              <w:t xml:space="preserve">, campo: </w:t>
            </w:r>
            <w:proofErr w:type="spellStart"/>
            <w:r>
              <w:t>nmvalor_contrato</w:t>
            </w:r>
            <w:proofErr w:type="spellEnd"/>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 xml:space="preserve">Data </w:t>
            </w:r>
            <w:proofErr w:type="spellStart"/>
            <w:r>
              <w:rPr>
                <w:b/>
                <w:bCs/>
              </w:rPr>
              <w:t>Decay</w:t>
            </w:r>
            <w:proofErr w:type="spellEnd"/>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No</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 de generación del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Captura Manual</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Lista de valor</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Obligatoriedad</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Si</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Numérico Entero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Longitud</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BIGINT</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Formato / Máscara / Expresión Regular</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^\d+$</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Indicar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Fórmula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Reportes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 xml:space="preserve">Reporte exportado en </w:t>
            </w:r>
            <w:proofErr w:type="spellStart"/>
            <w:r>
              <w:t>excel</w:t>
            </w:r>
            <w:proofErr w:type="spellEnd"/>
            <w:r>
              <w:t xml:space="preserve"> de la plataforma administrativa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proofErr w:type="spellStart"/>
            <w:r>
              <w:rPr>
                <w:b/>
                <w:bCs/>
              </w:rPr>
              <w:t>Dashboards</w:t>
            </w:r>
            <w:proofErr w:type="spellEnd"/>
            <w:r>
              <w:rPr>
                <w:b/>
                <w:bCs/>
              </w:rPr>
              <w:t xml:space="preserve">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Plataforma administrativa</w:t>
            </w:r>
          </w:p>
        </w:tc>
      </w:tr>
      <w:tr w:rsidR="009C005D">
        <w:trPr>
          <w:trHeight w:val="285"/>
        </w:trPr>
        <w:tc>
          <w:tcPr>
            <w:tcW w:w="2886"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Propietario del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TI</w:t>
            </w:r>
          </w:p>
        </w:tc>
      </w:tr>
    </w:tbl>
    <w:p w:rsidR="009C005D" w:rsidRDefault="009C005D">
      <w:pPr>
        <w:jc w:val="both"/>
        <w:rPr>
          <w:b/>
          <w:bCs/>
        </w:rPr>
      </w:pPr>
    </w:p>
    <w:p w:rsidR="009C005D" w:rsidRDefault="009C005D">
      <w:pPr>
        <w:jc w:val="both"/>
        <w:rPr>
          <w:b/>
          <w:bCs/>
        </w:rPr>
      </w:pPr>
    </w:p>
    <w:tbl>
      <w:tblPr>
        <w:tblStyle w:val="a3"/>
        <w:tblW w:w="9360" w:type="dxa"/>
        <w:tblInd w:w="0" w:type="dxa"/>
        <w:tblLayout w:type="fixed"/>
        <w:tblLook w:val="0600" w:firstRow="0" w:lastRow="0" w:firstColumn="0" w:lastColumn="0" w:noHBand="1" w:noVBand="1"/>
      </w:tblPr>
      <w:tblGrid>
        <w:gridCol w:w="2886"/>
        <w:gridCol w:w="1294"/>
        <w:gridCol w:w="1295"/>
        <w:gridCol w:w="1295"/>
        <w:gridCol w:w="1295"/>
        <w:gridCol w:w="1295"/>
      </w:tblGrid>
      <w:tr w:rsidR="009C005D">
        <w:trPr>
          <w:trHeight w:val="345"/>
        </w:trPr>
        <w:tc>
          <w:tcPr>
            <w:tcW w:w="2886"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Atributo</w:t>
            </w:r>
          </w:p>
        </w:tc>
        <w:tc>
          <w:tcPr>
            <w:tcW w:w="6470" w:type="dxa"/>
            <w:gridSpan w:val="5"/>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9C005D" w:rsidRDefault="009329F5">
            <w:pPr>
              <w:widowControl w:val="0"/>
            </w:pPr>
            <w:r>
              <w:t>Modalidad de contratación</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Descripción del atributo</w:t>
            </w:r>
          </w:p>
        </w:tc>
        <w:tc>
          <w:tcPr>
            <w:tcW w:w="1294" w:type="dxa"/>
            <w:tcBorders>
              <w:bottom w:val="single" w:sz="6" w:space="0" w:color="000000"/>
              <w:right w:val="single" w:sz="6" w:space="0" w:color="000000"/>
            </w:tcBorders>
            <w:shd w:val="clear" w:color="auto" w:fill="auto"/>
            <w:tcMar>
              <w:top w:w="0" w:type="dxa"/>
              <w:left w:w="0" w:type="dxa"/>
              <w:bottom w:w="0" w:type="dxa"/>
              <w:right w:w="0" w:type="dxa"/>
            </w:tcMar>
            <w:vAlign w:val="bottom"/>
          </w:tcPr>
          <w:p w:rsidR="009C005D" w:rsidRDefault="009329F5">
            <w:pPr>
              <w:widowControl w:val="0"/>
            </w:pPr>
            <w:r>
              <w:t xml:space="preserve">Modalidades principales para </w:t>
            </w:r>
            <w:r>
              <w:lastRenderedPageBreak/>
              <w:t>seleccionar proveedores o contratistas.</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C005D">
            <w:pPr>
              <w:widowControl w:val="0"/>
            </w:pPr>
          </w:p>
        </w:tc>
      </w:tr>
      <w:tr w:rsidR="009C005D">
        <w:trPr>
          <w:trHeight w:val="345"/>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lastRenderedPageBreak/>
              <w:t>Término(s) de Negocio Asociado(s)</w:t>
            </w:r>
          </w:p>
        </w:tc>
        <w:tc>
          <w:tcPr>
            <w:tcW w:w="6470" w:type="dxa"/>
            <w:gridSpan w:val="5"/>
            <w:tcBorders>
              <w:bottom w:val="single" w:sz="12"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Contrato, Modalidades de Contratación</w:t>
            </w:r>
          </w:p>
        </w:tc>
      </w:tr>
      <w:tr w:rsidR="009C005D">
        <w:trPr>
          <w:trHeight w:val="345"/>
        </w:trPr>
        <w:tc>
          <w:tcPr>
            <w:tcW w:w="2886" w:type="dxa"/>
            <w:tcBorders>
              <w:right w:val="single" w:sz="12" w:space="0" w:color="000000"/>
            </w:tcBorders>
            <w:shd w:val="clear" w:color="auto" w:fill="auto"/>
            <w:tcMar>
              <w:top w:w="0" w:type="dxa"/>
              <w:left w:w="40" w:type="dxa"/>
              <w:bottom w:w="0" w:type="dxa"/>
              <w:right w:w="40" w:type="dxa"/>
            </w:tcMar>
          </w:tcPr>
          <w:p w:rsidR="009C005D" w:rsidRDefault="009C005D">
            <w:pPr>
              <w:widowControl w:val="0"/>
            </w:pPr>
          </w:p>
        </w:tc>
        <w:tc>
          <w:tcPr>
            <w:tcW w:w="6470" w:type="dxa"/>
            <w:gridSpan w:val="5"/>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329F5">
            <w:pPr>
              <w:widowControl w:val="0"/>
              <w:jc w:val="center"/>
            </w:pPr>
            <w:r>
              <w:rPr>
                <w:b/>
                <w:bCs/>
              </w:rPr>
              <w:t>FUENTES DE DATOS EN LAS QUE SE ENCUENTRA EL ATRIBUTO DE DATOS</w:t>
            </w:r>
          </w:p>
        </w:tc>
      </w:tr>
      <w:tr w:rsidR="009C005D">
        <w:trPr>
          <w:trHeight w:val="390"/>
        </w:trPr>
        <w:tc>
          <w:tcPr>
            <w:tcW w:w="2886" w:type="dxa"/>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1</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2</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3</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4</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5</w:t>
            </w:r>
          </w:p>
        </w:tc>
      </w:tr>
      <w:tr w:rsidR="009C005D">
        <w:trPr>
          <w:trHeight w:val="6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Sistema maestro del Dato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Plataforma administrativa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almacenamiento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329F5">
            <w:pPr>
              <w:widowControl w:val="0"/>
            </w:pPr>
            <w:r>
              <w:t>Servidor Interno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1275"/>
        </w:trPr>
        <w:tc>
          <w:tcPr>
            <w:tcW w:w="2886" w:type="dxa"/>
            <w:tcBorders>
              <w:left w:val="single" w:sz="12"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Dato en el Sistema Maestro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 xml:space="preserve">tabla: </w:t>
            </w:r>
            <w:proofErr w:type="spellStart"/>
            <w:r>
              <w:t>solicitud_contratacion</w:t>
            </w:r>
            <w:proofErr w:type="spellEnd"/>
            <w:r>
              <w:t xml:space="preserve">, campo: </w:t>
            </w:r>
            <w:proofErr w:type="spellStart"/>
            <w:r>
              <w:t>cdtipo_estudios</w:t>
            </w:r>
            <w:proofErr w:type="spellEnd"/>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 xml:space="preserve">Data </w:t>
            </w:r>
            <w:proofErr w:type="spellStart"/>
            <w:r>
              <w:rPr>
                <w:b/>
                <w:bCs/>
              </w:rPr>
              <w:t>Decay</w:t>
            </w:r>
            <w:proofErr w:type="spellEnd"/>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No</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 de generación del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Captura Manual</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Lista de valor</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Si</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Obligatoriedad</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Si</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Texto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Longitud</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right"/>
            </w:pPr>
            <w:r>
              <w:t>2</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Formato / Máscara / Expresión Regular</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N/A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Indicar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Fórmula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Reportes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 xml:space="preserve">Reporte exportado en </w:t>
            </w:r>
            <w:proofErr w:type="spellStart"/>
            <w:r>
              <w:t>excel</w:t>
            </w:r>
            <w:proofErr w:type="spellEnd"/>
            <w:r>
              <w:t xml:space="preserve"> de la plataforma administrativa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proofErr w:type="spellStart"/>
            <w:r>
              <w:rPr>
                <w:b/>
                <w:bCs/>
              </w:rPr>
              <w:t>Dashboards</w:t>
            </w:r>
            <w:proofErr w:type="spellEnd"/>
            <w:r>
              <w:rPr>
                <w:b/>
                <w:bCs/>
              </w:rPr>
              <w:t xml:space="preserve">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Plataforma administrativa</w:t>
            </w:r>
          </w:p>
        </w:tc>
      </w:tr>
      <w:tr w:rsidR="009C005D">
        <w:trPr>
          <w:trHeight w:val="285"/>
        </w:trPr>
        <w:tc>
          <w:tcPr>
            <w:tcW w:w="2886"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Propietario del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TI</w:t>
            </w:r>
          </w:p>
        </w:tc>
      </w:tr>
    </w:tbl>
    <w:p w:rsidR="009C005D" w:rsidRDefault="009C005D">
      <w:pPr>
        <w:jc w:val="both"/>
        <w:rPr>
          <w:b/>
          <w:bCs/>
        </w:rPr>
      </w:pPr>
    </w:p>
    <w:p w:rsidR="009C005D" w:rsidRDefault="009C005D">
      <w:pPr>
        <w:jc w:val="both"/>
        <w:rPr>
          <w:b/>
          <w:bCs/>
        </w:rPr>
      </w:pPr>
    </w:p>
    <w:tbl>
      <w:tblPr>
        <w:tblStyle w:val="a4"/>
        <w:tblW w:w="9360" w:type="dxa"/>
        <w:tblInd w:w="0" w:type="dxa"/>
        <w:tblLayout w:type="fixed"/>
        <w:tblLook w:val="0600" w:firstRow="0" w:lastRow="0" w:firstColumn="0" w:lastColumn="0" w:noHBand="1" w:noVBand="1"/>
      </w:tblPr>
      <w:tblGrid>
        <w:gridCol w:w="2886"/>
        <w:gridCol w:w="1294"/>
        <w:gridCol w:w="1295"/>
        <w:gridCol w:w="1295"/>
        <w:gridCol w:w="1295"/>
        <w:gridCol w:w="1295"/>
      </w:tblGrid>
      <w:tr w:rsidR="009C005D">
        <w:trPr>
          <w:trHeight w:val="345"/>
        </w:trPr>
        <w:tc>
          <w:tcPr>
            <w:tcW w:w="2886"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Atributo</w:t>
            </w:r>
          </w:p>
        </w:tc>
        <w:tc>
          <w:tcPr>
            <w:tcW w:w="6470" w:type="dxa"/>
            <w:gridSpan w:val="5"/>
            <w:tcBorders>
              <w:top w:val="single" w:sz="6" w:space="0" w:color="000000"/>
              <w:bottom w:val="single" w:sz="6" w:space="0" w:color="000000"/>
              <w:right w:val="single" w:sz="6" w:space="0" w:color="000000"/>
            </w:tcBorders>
            <w:tcMar>
              <w:top w:w="0" w:type="dxa"/>
              <w:left w:w="40" w:type="dxa"/>
              <w:bottom w:w="0" w:type="dxa"/>
              <w:right w:w="40" w:type="dxa"/>
            </w:tcMar>
            <w:vAlign w:val="bottom"/>
          </w:tcPr>
          <w:p w:rsidR="009C005D" w:rsidRDefault="009329F5">
            <w:pPr>
              <w:widowControl w:val="0"/>
            </w:pPr>
            <w:r>
              <w:t>Supervisor</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lastRenderedPageBreak/>
              <w:t>Descripción del atributo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pPr>
            <w:r>
              <w:t>Supervisor del contrato.</w:t>
            </w:r>
          </w:p>
        </w:tc>
      </w:tr>
      <w:tr w:rsidR="009C005D">
        <w:trPr>
          <w:trHeight w:val="345"/>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Término(s) de Negocio Asociado(s)</w:t>
            </w:r>
          </w:p>
        </w:tc>
        <w:tc>
          <w:tcPr>
            <w:tcW w:w="6470" w:type="dxa"/>
            <w:gridSpan w:val="5"/>
            <w:tcBorders>
              <w:bottom w:val="single" w:sz="12"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Contrato, supervisor</w:t>
            </w:r>
          </w:p>
        </w:tc>
      </w:tr>
      <w:tr w:rsidR="009C005D">
        <w:trPr>
          <w:trHeight w:val="345"/>
        </w:trPr>
        <w:tc>
          <w:tcPr>
            <w:tcW w:w="2886" w:type="dxa"/>
            <w:tcBorders>
              <w:right w:val="single" w:sz="12" w:space="0" w:color="000000"/>
            </w:tcBorders>
            <w:shd w:val="clear" w:color="auto" w:fill="auto"/>
            <w:tcMar>
              <w:top w:w="0" w:type="dxa"/>
              <w:left w:w="40" w:type="dxa"/>
              <w:bottom w:w="0" w:type="dxa"/>
              <w:right w:w="40" w:type="dxa"/>
            </w:tcMar>
          </w:tcPr>
          <w:p w:rsidR="009C005D" w:rsidRDefault="009C005D">
            <w:pPr>
              <w:widowControl w:val="0"/>
            </w:pPr>
          </w:p>
        </w:tc>
        <w:tc>
          <w:tcPr>
            <w:tcW w:w="6470" w:type="dxa"/>
            <w:gridSpan w:val="5"/>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329F5">
            <w:pPr>
              <w:widowControl w:val="0"/>
              <w:jc w:val="center"/>
            </w:pPr>
            <w:r>
              <w:rPr>
                <w:b/>
                <w:bCs/>
              </w:rPr>
              <w:t>FUENTES DE DATOS EN LAS QUE SE ENCUENTRA EL ATRIBUTO DE DATOS</w:t>
            </w:r>
          </w:p>
        </w:tc>
      </w:tr>
      <w:tr w:rsidR="009C005D">
        <w:trPr>
          <w:trHeight w:val="390"/>
        </w:trPr>
        <w:tc>
          <w:tcPr>
            <w:tcW w:w="2886" w:type="dxa"/>
            <w:tcBorders>
              <w:bottom w:val="single" w:sz="12" w:space="0" w:color="000000"/>
              <w:right w:val="single" w:sz="12"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1</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2</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3</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4</w:t>
            </w:r>
          </w:p>
        </w:tc>
        <w:tc>
          <w:tcPr>
            <w:tcW w:w="1294" w:type="dxa"/>
            <w:tcBorders>
              <w:bottom w:val="single" w:sz="12" w:space="0" w:color="000000"/>
              <w:right w:val="single" w:sz="12" w:space="0" w:color="000000"/>
            </w:tcBorders>
            <w:shd w:val="clear" w:color="auto" w:fill="BFBFBF"/>
            <w:tcMar>
              <w:top w:w="0" w:type="dxa"/>
              <w:left w:w="40" w:type="dxa"/>
              <w:bottom w:w="0" w:type="dxa"/>
              <w:right w:w="40" w:type="dxa"/>
            </w:tcMar>
            <w:vAlign w:val="center"/>
          </w:tcPr>
          <w:p w:rsidR="009C005D" w:rsidRDefault="009329F5">
            <w:pPr>
              <w:widowControl w:val="0"/>
              <w:jc w:val="center"/>
            </w:pPr>
            <w:r>
              <w:rPr>
                <w:b/>
                <w:bCs/>
                <w:sz w:val="24"/>
                <w:szCs w:val="24"/>
              </w:rPr>
              <w:t>5</w:t>
            </w:r>
          </w:p>
        </w:tc>
      </w:tr>
      <w:tr w:rsidR="009C005D">
        <w:trPr>
          <w:trHeight w:val="6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Sistema maestro del Dato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Plataforma administrativa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45"/>
        </w:trPr>
        <w:tc>
          <w:tcPr>
            <w:tcW w:w="2886" w:type="dxa"/>
            <w:tcBorders>
              <w:left w:val="single" w:sz="12" w:space="0" w:color="000000"/>
              <w:bottom w:val="single" w:sz="12"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almacenamiento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329F5">
            <w:pPr>
              <w:widowControl w:val="0"/>
            </w:pPr>
            <w:r>
              <w:t>Servidor Interno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1275"/>
        </w:trPr>
        <w:tc>
          <w:tcPr>
            <w:tcW w:w="2886" w:type="dxa"/>
            <w:tcBorders>
              <w:left w:val="single" w:sz="12"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Nombre del Dato en el Sistema Maestro</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pPr>
            <w:r>
              <w:t xml:space="preserve">tabla: </w:t>
            </w:r>
            <w:proofErr w:type="spellStart"/>
            <w:r>
              <w:t>solicitud_contratacion</w:t>
            </w:r>
            <w:proofErr w:type="spellEnd"/>
            <w:r>
              <w:t xml:space="preserve">, campo: </w:t>
            </w:r>
            <w:proofErr w:type="spellStart"/>
            <w:r>
              <w:t>cd_interventor</w:t>
            </w:r>
            <w:proofErr w:type="spellEnd"/>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 xml:space="preserve">Data </w:t>
            </w:r>
            <w:proofErr w:type="spellStart"/>
            <w:r>
              <w:rPr>
                <w:b/>
                <w:bCs/>
              </w:rPr>
              <w:t>Decay</w:t>
            </w:r>
            <w:proofErr w:type="spellEnd"/>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Sí</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 de generación del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Captura Manual</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Lista de valor</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Obligatoriedad</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Si</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Tipo de dato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Texto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Longitud</w:t>
            </w:r>
          </w:p>
        </w:tc>
        <w:tc>
          <w:tcPr>
            <w:tcW w:w="129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right"/>
            </w:pPr>
            <w:r>
              <w:t>20</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Formato / Máscara / Expresión Regular</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N/A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Indicar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Fórmula si es un campo calculado</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329F5">
            <w:pPr>
              <w:widowControl w:val="0"/>
            </w:pPr>
            <w:r>
              <w:t>N/A</w:t>
            </w: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c>
          <w:tcPr>
            <w:tcW w:w="1294" w:type="dxa"/>
            <w:tcBorders>
              <w:bottom w:val="single" w:sz="6" w:space="0" w:color="000000"/>
              <w:right w:val="single" w:sz="6" w:space="0" w:color="000000"/>
            </w:tcBorders>
            <w:shd w:val="clear" w:color="auto" w:fill="F2F2F2"/>
            <w:tcMar>
              <w:top w:w="0" w:type="dxa"/>
              <w:left w:w="40" w:type="dxa"/>
              <w:bottom w:w="0" w:type="dxa"/>
              <w:right w:w="40" w:type="dxa"/>
            </w:tcMar>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Reportes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 xml:space="preserve">Reporte exportado en </w:t>
            </w:r>
            <w:proofErr w:type="spellStart"/>
            <w:r>
              <w:t>excel</w:t>
            </w:r>
            <w:proofErr w:type="spellEnd"/>
            <w:r>
              <w:t xml:space="preserve"> de la plataforma administrativa</w:t>
            </w: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proofErr w:type="spellStart"/>
            <w:r>
              <w:rPr>
                <w:b/>
                <w:bCs/>
              </w:rPr>
              <w:t>Dashboards</w:t>
            </w:r>
            <w:proofErr w:type="spellEnd"/>
            <w:r>
              <w:rPr>
                <w:b/>
                <w:bCs/>
              </w:rPr>
              <w:t xml:space="preserve"> que usan 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vAlign w:val="bottom"/>
          </w:tcPr>
          <w:p w:rsidR="009C005D" w:rsidRDefault="009329F5">
            <w:pPr>
              <w:widowControl w:val="0"/>
              <w:jc w:val="center"/>
            </w:pPr>
            <w:r>
              <w:t>Plataforma administrativa</w:t>
            </w:r>
          </w:p>
        </w:tc>
      </w:tr>
      <w:tr w:rsidR="009C005D">
        <w:trPr>
          <w:trHeight w:val="285"/>
        </w:trPr>
        <w:tc>
          <w:tcPr>
            <w:tcW w:w="2886" w:type="dxa"/>
            <w:tcBorders>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c>
          <w:tcPr>
            <w:tcW w:w="1294" w:type="dxa"/>
            <w:tcBorders>
              <w:bottom w:val="single" w:sz="6" w:space="0" w:color="000000"/>
            </w:tcBorders>
            <w:shd w:val="clear" w:color="auto" w:fill="auto"/>
            <w:tcMar>
              <w:top w:w="0" w:type="dxa"/>
              <w:left w:w="40" w:type="dxa"/>
              <w:bottom w:w="0" w:type="dxa"/>
              <w:right w:w="40" w:type="dxa"/>
            </w:tcMar>
            <w:vAlign w:val="bottom"/>
          </w:tcPr>
          <w:p w:rsidR="009C005D" w:rsidRDefault="009C005D">
            <w:pPr>
              <w:widowControl w:val="0"/>
            </w:pPr>
          </w:p>
        </w:tc>
      </w:tr>
      <w:tr w:rsidR="009C005D">
        <w:trPr>
          <w:trHeight w:val="330"/>
        </w:trPr>
        <w:tc>
          <w:tcPr>
            <w:tcW w:w="2886" w:type="dxa"/>
            <w:tcBorders>
              <w:left w:val="single" w:sz="6" w:space="0" w:color="000000"/>
              <w:bottom w:val="single" w:sz="6" w:space="0" w:color="000000"/>
              <w:right w:val="single" w:sz="6" w:space="0" w:color="000000"/>
            </w:tcBorders>
            <w:shd w:val="clear" w:color="auto" w:fill="BFBFBF"/>
            <w:tcMar>
              <w:top w:w="0" w:type="dxa"/>
              <w:left w:w="40" w:type="dxa"/>
              <w:bottom w:w="0" w:type="dxa"/>
              <w:right w:w="40" w:type="dxa"/>
            </w:tcMar>
          </w:tcPr>
          <w:p w:rsidR="009C005D" w:rsidRDefault="009329F5">
            <w:pPr>
              <w:widowControl w:val="0"/>
            </w:pPr>
            <w:r>
              <w:rPr>
                <w:b/>
                <w:bCs/>
              </w:rPr>
              <w:t>Propietario del Dato</w:t>
            </w:r>
          </w:p>
        </w:tc>
        <w:tc>
          <w:tcPr>
            <w:tcW w:w="6470" w:type="dxa"/>
            <w:gridSpan w:val="5"/>
            <w:tcBorders>
              <w:bottom w:val="single" w:sz="6" w:space="0" w:color="000000"/>
              <w:right w:val="single" w:sz="6" w:space="0" w:color="000000"/>
            </w:tcBorders>
            <w:shd w:val="clear" w:color="auto" w:fill="auto"/>
            <w:tcMar>
              <w:top w:w="0" w:type="dxa"/>
              <w:left w:w="40" w:type="dxa"/>
              <w:bottom w:w="0" w:type="dxa"/>
              <w:right w:w="40" w:type="dxa"/>
            </w:tcMar>
          </w:tcPr>
          <w:p w:rsidR="009C005D" w:rsidRDefault="009329F5">
            <w:pPr>
              <w:widowControl w:val="0"/>
              <w:jc w:val="center"/>
            </w:pPr>
            <w:r>
              <w:t>TI</w:t>
            </w:r>
          </w:p>
        </w:tc>
      </w:tr>
    </w:tbl>
    <w:p w:rsidR="009C005D" w:rsidRDefault="009C005D">
      <w:pPr>
        <w:jc w:val="both"/>
        <w:rPr>
          <w:b/>
          <w:bCs/>
        </w:rPr>
      </w:pPr>
    </w:p>
    <w:p w:rsidR="009C005D" w:rsidRDefault="009C005D">
      <w:pPr>
        <w:jc w:val="both"/>
        <w:rPr>
          <w:b/>
          <w:bCs/>
        </w:rPr>
      </w:pPr>
    </w:p>
    <w:p w:rsidR="009C005D" w:rsidRDefault="009C005D">
      <w:pPr>
        <w:jc w:val="both"/>
        <w:rPr>
          <w:b/>
          <w:bCs/>
        </w:rPr>
      </w:pPr>
    </w:p>
    <w:p w:rsidR="009C005D" w:rsidRDefault="009C005D">
      <w:pPr>
        <w:spacing w:before="240" w:after="240"/>
        <w:jc w:val="both"/>
      </w:pPr>
    </w:p>
    <w:p w:rsidR="009C005D" w:rsidRDefault="009C005D">
      <w:pPr>
        <w:spacing w:before="240" w:after="240"/>
        <w:jc w:val="both"/>
      </w:pPr>
    </w:p>
    <w:p w:rsidR="009C005D" w:rsidRDefault="009C005D">
      <w:pPr>
        <w:jc w:val="both"/>
      </w:pPr>
    </w:p>
    <w:sectPr w:rsidR="009C00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A1EC24A-8A95-425E-8392-D0868CCE6947}"/>
  </w:font>
  <w:font w:name="Cambria">
    <w:panose1 w:val="02040503050406030204"/>
    <w:charset w:val="00"/>
    <w:family w:val="roman"/>
    <w:pitch w:val="variable"/>
    <w:sig w:usb0="E00006FF" w:usb1="420024FF" w:usb2="02000000" w:usb3="00000000" w:csb0="0000019F" w:csb1="00000000"/>
    <w:embedRegular r:id="rId2" w:fontKey="{C845AB55-E96B-4B86-9775-ADE952FB9B1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30254"/>
    <w:multiLevelType w:val="multilevel"/>
    <w:tmpl w:val="06ECD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9301A03"/>
    <w:multiLevelType w:val="multilevel"/>
    <w:tmpl w:val="34700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2B3FE5"/>
    <w:multiLevelType w:val="multilevel"/>
    <w:tmpl w:val="F072E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AC0BD8"/>
    <w:multiLevelType w:val="multilevel"/>
    <w:tmpl w:val="3CEC8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3154D87"/>
    <w:multiLevelType w:val="multilevel"/>
    <w:tmpl w:val="01100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0077D6"/>
    <w:multiLevelType w:val="multilevel"/>
    <w:tmpl w:val="2FD0A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7E7989"/>
    <w:multiLevelType w:val="multilevel"/>
    <w:tmpl w:val="8F705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CE66E4"/>
    <w:multiLevelType w:val="multilevel"/>
    <w:tmpl w:val="F82C7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3E620A2"/>
    <w:multiLevelType w:val="multilevel"/>
    <w:tmpl w:val="33327A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ACE4C24"/>
    <w:multiLevelType w:val="multilevel"/>
    <w:tmpl w:val="9056D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50488C"/>
    <w:multiLevelType w:val="multilevel"/>
    <w:tmpl w:val="E71EF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E495CC6"/>
    <w:multiLevelType w:val="multilevel"/>
    <w:tmpl w:val="B99AC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8E42547"/>
    <w:multiLevelType w:val="multilevel"/>
    <w:tmpl w:val="89CCE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8"/>
  </w:num>
  <w:num w:numId="2">
    <w:abstractNumId w:val="4"/>
  </w:num>
  <w:num w:numId="3">
    <w:abstractNumId w:val="2"/>
  </w:num>
  <w:num w:numId="4">
    <w:abstractNumId w:val="6"/>
  </w:num>
  <w:num w:numId="5">
    <w:abstractNumId w:val="12"/>
  </w:num>
  <w:num w:numId="6">
    <w:abstractNumId w:val="5"/>
  </w:num>
  <w:num w:numId="7">
    <w:abstractNumId w:val="1"/>
  </w:num>
  <w:num w:numId="8">
    <w:abstractNumId w:val="10"/>
  </w:num>
  <w:num w:numId="9">
    <w:abstractNumId w:val="7"/>
  </w:num>
  <w:num w:numId="10">
    <w:abstractNumId w:val="9"/>
  </w:num>
  <w:num w:numId="11">
    <w:abstractNumId w:val="11"/>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05D"/>
    <w:rsid w:val="009329F5"/>
    <w:rsid w:val="009C00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5B477-1CA5-4B94-AEB2-E557D388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3168</Words>
  <Characters>17428</Characters>
  <Application>Microsoft Office Word</Application>
  <DocSecurity>0</DocSecurity>
  <Lines>145</Lines>
  <Paragraphs>41</Paragraphs>
  <ScaleCrop>false</ScaleCrop>
  <Company/>
  <LinksUpToDate>false</LinksUpToDate>
  <CharactersWithSpaces>20555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Morales</cp:lastModifiedBy>
  <cp:revision>2</cp:revision>
  <dcterms:created xsi:type="dcterms:W3CDTF">2026-02-16T13:16:00Z</dcterms:created>
  <dcterms:modified xsi:type="dcterms:W3CDTF">2026-02-16T13:20:00Z</dcterms:modified>
</cp:coreProperties>
</file>